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685/2009 vom 16. März 2010</w:t>
      </w:r>
    </w:p>
    <w:p>
      <w:r>
        <w:t>Bundesgericht, 2010-03-16, FR</w:t>
      </w:r>
    </w:p>
    <w:p>
      <w:r>
        <w:rPr>
          <w:b/>
        </w:rPr>
        <w:t xml:space="preserve">Quelle: </w:t>
      </w:r>
      <w:r>
        <w:t>https://mcp.opencaselaw.ch/entscheid/bger_2C_685_2009</w:t>
      </w:r>
    </w:p>
    <w:p>
      <w:r>
        <w:t>FR: TF 2C 685/2009 du 16 mars 2010</w:t>
      </w:r>
    </w:p>
    <w:p>
      <w:r>
        <w:t>IT: TF 2C 685/2009 del 16 marzo 2010</w:t>
      </w:r>
    </w:p>
    <w:p>
      <w:pPr>
        <w:pStyle w:val="Heading2"/>
      </w:pPr>
      <w:r>
        <w:t>Regeste</w:t>
      </w:r>
    </w:p>
    <w:p>
      <w:r>
        <w:t>Autorisation de séjour; regroupement familial | Droit de cité et droit des étrangers</w:t>
      </w:r>
    </w:p>
    <w:p>
      <w:pPr>
        <w:pStyle w:val="Heading2"/>
      </w:pPr>
      <w:r>
        <w:t>Erwägungen</w:t>
      </w:r>
    </w:p>
    <w:p>
      <w:r>
        <w:rPr>
          <w:b/>
        </w:rPr>
        <w:t>E. 1</w:t>
      </w:r>
    </w:p>
    <w:p>
      <w:r>
        <w:t>La demande de regroupement familial en faveur de C.X.________ a été déposée le 22 avril 2008. Il y a donc lieu d'appliquer la loi fédérale du 16 décembre 2005 sur les étrangers, qui est entrée en vigueur le 1er janvier 2008 (art. 126 al. 1 LEtr a contrario).</w:t>
      </w:r>
    </w:p>
    <w:p>
      <w:r>
        <w:rPr>
          <w:b/>
        </w:rPr>
        <w:t>E. 2</w:t>
      </w:r>
    </w:p>
    <w:p>
      <w:r>
        <w:t>Le recourant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3</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3.1</w:t>
      </w:r>
    </w:p>
    <w:p>
      <w:r>
        <w:t>Selon l'art. 44 LEtr, l'autorité compétente peut octroyer une autorisation de séjour au conjoint étranger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Par conséquent, le recourant ne peut pas se prévaloir d'un droit au regroupement familial découlant de l'art. 44 LEtr (cf. arrêt 2C_345/2009 du 22 octobre 2009 consid. 2.2.1). Son recours en matière de droit public est donc irrecevable sous l'angle de cette disposition.</w:t>
      </w:r>
    </w:p>
    <w:p>
      <w:r>
        <w:rPr>
          <w:b/>
        </w:rPr>
        <w:t>E. 3.2</w:t>
      </w:r>
    </w:p>
    <w:p>
      <w:r>
        <w:t>Le recourant se prévaut de l' art. 8 par. 1 CEDH qui garantit le respect de la vie privée et familiale. Pour qu'il puisse invoquer la protection de la vie familiale découlant de cette disposition, l'étranger doit entretenir une relation étroite et effective (cf. ATF 131 II 265 consid. 5 p. 269; 129 II 193 consid. 5.3.1 p. 211) avec une personne de sa famille ayant un droit de présence assuré en Suisse (c'est-à-dire une autorisation d'établissement ou au moins un droit certain à une autorisation de séjour; cf. ATF 135 I 143 consid. 1.3.1 p. 145 s.; 130 II 281 consid. 3.1 p. 285). En l'espèce, le recourant est au bénéfice d'une autorisation de séjour et vit séparé de son épouse, titulaire d'une autorisation d'établissement. Dans ces conditions, il ne dispose a priori pas d'un droit de présence assuré en Suisse lui permettant d'invoquer l' art. 8 CEDH . Le Service cantonal a certes accepté de prolonger son autorisation de séjour en dépit de la séparation des époux intervenue en 2004, tenant compte de son intégration et du fait que deux enfants étaient issus de ce second mariage. Cette autorisation a cependant été accordée par l'autorité en vertu de son pouvoir d'appréciation et ne suffit donc pas à garantir à son titulaire un droit de présence assuré en Suisse au sens de la jurisprudence relative à l' art. 8 CEDH , ce d'autant que le recourant ne vit pas avec ses enfants. Par conséquent, le recourant ne peut se prévaloir d'un droit à la protection de la vie familiale issu de l' art. 8 CEDH lui permettant lui-même de faire venir en Suisse le fils qu'il a eu d'un premier mariage et qui réside à l'étranger (cf. ATF 126 II 335 consid. 2a p. 340). Enfin, comme l'a relevé à juste titre le Tribunal cantonal, la longueur actuelle du séjour de l'intéressé en Suisse, à savoir une dizaine d'années, ne lui permet pas non plus d'invoquer cette disposition conventionnelle (cf. ATF 130 II 281 consid. 3.2 p. 286 ss). La voie du recours en matière de droit public n'est donc pas non plus ouverte ouverte en relation avec l' art. 8 CEDH .</w:t>
      </w:r>
    </w:p>
    <w:p>
      <w:r>
        <w:rPr>
          <w:b/>
        </w:rPr>
        <w:t>E. 4</w:t>
      </w:r>
    </w:p>
    <w:p>
      <w:r>
        <w:t>Reste la voie du recours constitutionnel subsidiaire qui permet au recourant de se plaindre de la violation de ses droits constitutionnels ( art. 116 LTF ). Toutefois, lorsqu'il ne peut faire valoir un droit à une autorisation, un étranger n'a pas qualité pour interjeter un recours constitutionnel subsidiaire pour violation de l'interdiction de l'arbitraire; la qualité pour soulever un tel grief suppose en effet que le recourant puisse se prévaloir d'une situation juridique protégée par la loi ou par un droit fondamental spécifique ( ATF 133 I 185 consid. 6.1 et 6.3 p. 197 ss). Partant, le recours constitutionnel est irrecevable en tant que le recourant se plaint d'arbitraire. En revanche, le recourant peut invoquer ses droits de partie qui équivalent à un déni de justice formel, pour autant qu'il ne s'agisse pas de moyens ne pouvant être séparés du fond ( ATF 133 I 185 consid. 6.2 p. 199). En l'espèce, le recourant fait valoir que l'arrêt attaqué "viole l'égalité de traitement". Il ne développe cependant aucune motivation à ce sujet et n'évoque aucune violation de ses droits de partie, de sorte que son grief est irrecevable.</w:t>
      </w:r>
    </w:p>
    <w:p>
      <w:r>
        <w:rPr>
          <w:b/>
        </w:rPr>
        <w:t>E. 5</w:t>
      </w:r>
    </w:p>
    <w:p>
      <w:r>
        <w:t>Il résulte de ce qui précède que le recours en matière de droit public et le recours constitutionnel subsidiaire sont irrecevables. Succombant, le recourant doit supporter les frais judiciaires ( art. 65 et 66 al. 1 LTF ). Aucuns dépens ne seront alloués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