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2C_683/2019 vom 8. August 2019</w:t>
      </w:r>
    </w:p>
    <w:p>
      <w:r>
        <w:t>Bundesgericht, 2019-08-08, FR</w:t>
      </w:r>
    </w:p>
    <w:p>
      <w:r>
        <w:rPr>
          <w:b/>
        </w:rPr>
        <w:t xml:space="preserve">Quelle: </w:t>
      </w:r>
      <w:r>
        <w:t>https://mcp.opencaselaw.ch/entscheid/bger_2C_683_2019</w:t>
      </w:r>
    </w:p>
    <w:p>
      <w:r>
        <w:t>FR: TF 2C_683/2019 du 8 août 2019</w:t>
      </w:r>
    </w:p>
    <w:p>
      <w:r>
        <w:t>IT: TF 2C_683/2019 del 8 agosto 2019</w:t>
      </w:r>
    </w:p>
    <w:p>
      <w:pPr>
        <w:pStyle w:val="Heading2"/>
      </w:pPr>
      <w:r>
        <w:t>Erwägungen</w:t>
      </w:r>
    </w:p>
    <w:p>
      <w:r>
        <w:rPr>
          <w:b/>
        </w:rPr>
        <w:t>E. 1</w:t>
      </w:r>
    </w:p>
    <w:p>
      <w:r>
        <w:t>Par arrêt du 3 juillet 2019, la Cour de droit administratif et public du Tribunal cantonal du canton de Vaud (ci-après: le Tribunal cantonal) a rejeté un recours que A.________, ressortissante américaine née en 1948, avait interjeté contre une décision du Service de la population du canton de Vaud du 18 décembre 2018 lui refusant l'octroi d'une autorisation de séjour. L'intéressée vivait en Suisse depuis août 2018 auprès de ressortissants helvétiques, sans rapport de dépendance particulier, ce qui excluait l'application de l' art. 8 CEDH . En outre, sa situation ne remplissait ni les conditions d'octroi d'une autorisation pour rentier au sens de l' art. 28 LEI (RS 142.20), ni n'était constitutive de raisons personnelles majeures au sens de l' art. 30 al. 1 let. b LEI .</w:t>
      </w:r>
    </w:p>
    <w:p>
      <w:r>
        <w:rPr>
          <w:b/>
        </w:rPr>
        <w:t>E. 2</w:t>
      </w:r>
    </w:p>
    <w:p>
      <w:r>
        <w:t>Par acte du 22 juillet 2019, posté le 30 juillet 2019 et adressé par erreur au Tribunal administratif fédéral qui l'a transmis au Tribunal fédéral le 2 août 2019, A.________ demande en substance l'annulation de l'arrêt du Tribunal cantonal du 3 juillet 2019 et l'octroi d'une autorisation de séjour.</w:t>
      </w:r>
    </w:p>
    <w:p>
      <w:r>
        <w:rPr>
          <w:b/>
        </w:rPr>
        <w:t>E. 3</w:t>
      </w:r>
    </w:p>
    <w:p>
      <w:r>
        <w:t>Selon l' art. 83 let . c ch. 2 et 5 LTF, en droit des étrangers, le recours en matière de droit public est irrecevable à l'encontre des décisions qui concernent une autorisation à laquelle ni le droit fédéral ni le droit international ne donnent droit ou les dérogations aux conditions d'admission. En raison de sa formulation potestative ("peut"), l' art. 28 LEI ne confère aucun droit à la recourante. En outre, celle-ci ne saurait se prévaloir, dans le cadre d'un recours en matière de droit public, d'une dérogation contenue à l' art. 30 LEI . Certes, la recourante invoque également l' art. 8 CEDH et ses rapports avec son "filleul", sa "belle-fille", ainsi que leur deux enfants. Elle ne présente cependant aucun lien de famille avec ces personnes et n'invoque aucun rapport de dépendance. Elle ne peut donc pas se prévaloir de manière défendable du droit au respect de la vie familiale garanti par l' art. 8 CEDH , ni d'ailleurs de la convention relative aux droits de l'enfant. Le recours en matière de droit public est ainsi irrecevable.</w:t>
      </w:r>
    </w:p>
    <w:p>
      <w:r>
        <w:rPr>
          <w:b/>
        </w:rPr>
        <w:t>E. 4</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ni de l' art. 8 CEDH , ni des art. 28 et 30 LEI , n'a pas une position juridique protégée lui conférant la qualité pour agir au fond sous cet angle (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la recourante ne fait pas valoir une telle violation.</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