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2C_677/2018 vom 4. Dezember 2018</w:t>
      </w:r>
    </w:p>
    <w:p>
      <w:r>
        <w:t>Bundesgericht, 2018-12-04, FR</w:t>
      </w:r>
    </w:p>
    <w:p>
      <w:r>
        <w:rPr>
          <w:b/>
        </w:rPr>
        <w:t xml:space="preserve">Quelle: </w:t>
      </w:r>
      <w:r>
        <w:t>https://mcp.opencaselaw.ch/entscheid/bger_2C_677_2018</w:t>
      </w:r>
    </w:p>
    <w:p>
      <w:r>
        <w:t>FR: TF 2C_677/2018 du 4 décembre 2018</w:t>
      </w:r>
    </w:p>
    <w:p>
      <w:r>
        <w:t>IT: TF 2C_677/2018 del 4 dicembre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p. 332 et les références). Pour statuer sur la recevabilité du recours contre une décision rendue en matière de regroupement familial, le Tribunal fédéral, pour ce qui concerne le droit interne, se fonde sur l'âge de l'enfant au moment du dépôt de la demande ( ATF 136 II 497 consid. 3.2 p. 500).</w:t>
      </w:r>
    </w:p>
    <w:p>
      <w:r>
        <w:t>En l'occurrence, les trois enfants du recourant 1, qui étaient mineurs au moment du dépôt de la demande de regroupement familial, disposaient potentiellement d'un droit à une autorisation de séjour en Suisse, dans la mesure où, depuis février 2017, leur père y séjourne au bénéfice d'une autorisation d'établissement (cf. art. 43 LEtr [RS 142.20]). La voie du recours en matière de droit public est par conséquent ouverte.</w:t>
      </w:r>
    </w:p>
    <w:p>
      <w:r>
        <w:rPr>
          <w:b/>
        </w:rPr>
        <w:t>E. 1.2</w:t>
      </w:r>
    </w:p>
    <w:p>
      <w:r>
        <w:t>Pour le surplus, l'arrêt attaqué est une décision finale ( art. 90 LTF ), rendue en dernière instance cantonale par un tribunal supérieur ( art. 86 al. 1 let . d et al. 2 LTF). Le recours en matière de droit public a été déposé en temps utile ( art. 100 al. 1 LTF ) et dans les formes requises ( art. 42 LTF ) par les destinataires de l'arrêt attaqué qui ont qualité pour recourir au sens de l' art. 89 al. 1 LTF . Il est par conséquent recevable.</w:t>
      </w:r>
    </w:p>
    <w:p>
      <w:r>
        <w:rPr>
          <w:b/>
        </w:rPr>
        <w:t>E. 2</w:t>
      </w:r>
    </w:p>
    <w:p>
      <w:r>
        <w:t>Dans un premier grief, citant l' art. 97 al. 1 LTF , les recourants se plaignent d'un établissement inexact des faits par le Tribunal cantonal.</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2.2</w:t>
      </w:r>
    </w:p>
    <w:p>
      <w:r>
        <w:t>Les recourants sont d'avis que le Tribunal cantonal a inexactement établi les faits sur plusieurs points. Ils estiment que celui-ci s'est mépris sur la vie familiale vécue entre les enfants et le recourant 1 et sur la situation des enfants vis-à-vis de leur grand-mère, de leur mère et de leurs oncle et tantes. Ils ne motivent toutefois pas leur grief d'établissement inexact des faits conformément aux conditions posées par l' art. 106 al. 2 LTF , se contentant bien plus de substituer leurs propres vision et appréciation des faits à celles de l'autorité précédente. Ils n'expliquent pas non plus à suffisance en quoi les faits qu'ils considèrent comme étant exacts auraient une quelconque incidence sur l'issue de la cause.</w:t>
      </w:r>
    </w:p>
    <w:p>
      <w:r>
        <w:t>Au demeurant, même en considérant la motivation du recours comme étant suffisante, cela n'aurait pas permis de retenir une appréciation arbitraire des faits par le Tribunal cantonal. En effet, quant à la vie familiale vécue entre les enfants et leur père, les recourants se limitent à reprendre les faits tels qu'ils ressortent de l'arrêt entrepris, c'est-à-dire qu'ils n'ont jamais vécus ensemble, sauf entre 2002 et 2004 s'agissant des deux premiers enfants, et qu'ils entretiennent des échanges fréquents à l'aide des moyens technologiques actuels. On ne voit dès lors pas en quoi les faits auraient été établis arbitrairement sur ce point. Quant à la situation des enfants vis-à-vis des membres de leur famille se trouvant dans leur pays d'origine, le Tribunal cantonal a reconnu que l'état de santé de la grand-mère paternelle s'était dégradé, mais ne s'est pas prononcé sur sa capacité à s'occuper de ses petits-enfants, dans la mesure où d'autres membres de la famille peuvent les prendre en charge. Par conséquent, en tant que les recourants s'en prennent à l'établissement des faits quant à la capacité de la grand-mère paternelle de s'occuper des enfants, leur grief ne peut qu'être écarté. En outre, c'est sans arbitraire que l'autorité précédente a jugé que " bien que leur mère soit remariée et qu'elle ne puisse pas les accueillir chez elle, cela ne les empêche pas d'entretenir des liens étroits, puisqu'elle vit dans la même ville qu'eux " et que le recourant 1 pourvoit à l'entretien financier de ses enfants. Les affirmations des recourants à ce propos sont purement appellatoires. De plus, l'ensemble de leurs arguments quant à la possibilité de prise en charge en Turquie tombe à faux, dès lors que le Tribunal cantonal a également retenu sans arbitraire que la grand-mère maternelle s'est occupée du cadet et que rien n'indique qu'elle ne pourrait pas prendre en charge les trois enfants. Les recourants, même dans leur recours au Tribunal fédéral, n'ont jamais contesté cette possibilité. Dans ces conditions, et sans qu'il soit encore nécessaire d'examiner une éventuelle prise en charge auprès d'autres membres de la famille se trouvant en Turquie, le grief d'établissement inexact des faits doit être écarté. Le Tribunal fédéral statuera donc sur la seule base des faits tels qu'ils ressortent de l'arrêt entrepris.</w:t>
      </w:r>
    </w:p>
    <w:p>
      <w:r>
        <w:rPr>
          <w:b/>
        </w:rPr>
        <w:t>E. 3</w:t>
      </w:r>
    </w:p>
    <w:p>
      <w:r>
        <w:t>Les recourants se plaignent d'une violation de l'art. 47 al. 4 LEtr, de l' art. 8 CEDH et de l'art. 3 de la Convention du 20 novembre 1989 relative aux droits de l'enfant (CDE; RS 0.107). Ils contestent en particulier la pesée des intérêts effectuée par l'autorité précédente.</w:t>
      </w:r>
    </w:p>
    <w:p>
      <w:r>
        <w:t>D'emblée, il faut relever qu'à la différence des recourants 3 et 4, le recourant 2 ne peut pas se prévaloir de l' art. 8 CEDH , puisqu'il est actuellement majeur et que rien dans l'arrêt attaqué ne tend à retenir qu'il se trouve dans une relation de dépendance particulière avec ses parents (cf. ATF 144 II 1 consid. 6.1 p. 12 s. et les références).</w:t>
      </w:r>
    </w:p>
    <w:p>
      <w:r>
        <w:t>Les griefs relatifs à l' art. 8 CEDH concernant les recourants 3 et 4 seront examinés conjointement avec l'art. 47 al. 4 LEtr, qui doit être interprété de manière conforme à ces dispositions (cf. arrêt 2C_1025/2017 du 22 mai 2018 consid. 4).</w:t>
      </w:r>
    </w:p>
    <w:p>
      <w:r>
        <w:rPr>
          <w:b/>
        </w:rPr>
        <w:t>E. 4.1</w:t>
      </w:r>
    </w:p>
    <w:p>
      <w:r>
        <w:t>La LEtr a introduit des délais pour requérir le regroupement familial. Selon l'art. 47 al. 1 LEtr, il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w:t>
      </w:r>
    </w:p>
    <w:p>
      <w:r>
        <w:t>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43 LEtr s'éteignent lorsqu'ils sont invoqués abusivement, notamment pour éluder les dispositions de la loi sur les étrangers ou ses dispositions d'exécution (art. 51 al. 2 let. a LEtr) ou s'il existe des motifs de révocation au sens de l'art. 62 al. 1 LEtr ( ATF 137 I 284 consid. 2.3.1 p. 290).</w:t>
      </w:r>
    </w:p>
    <w:p>
      <w:r>
        <w:rPr>
          <w:b/>
        </w:rPr>
        <w:t>E. 4.2</w:t>
      </w:r>
    </w:p>
    <w:p>
      <w:r>
        <w:t>En l'occurrence, il n'est pas contesté que le délai de douze mois, respectivement cinq ans prévu par l'art. 47 al. 1 LEtr qui, en vertu de l'art. 47 al. 3 let. b LEtr, a commencé à courir le 26 octobre 2009 lorsque le recourant 1 a obtenu une autorisation de séjour (cf. ATF 137 II 393 consid. 3.3 p. 397), était échu lors de la demande de regroupement familial du 17 août 2015. Le regroupement sollicité ne peut donc être autorisé que pour des raisons familiales majeures au sens de l'art. 47 al. 4 LEtr.</w:t>
      </w:r>
    </w:p>
    <w:p>
      <w:r>
        <w:rPr>
          <w:b/>
        </w:rPr>
        <w:t>E. 5.1</w:t>
      </w:r>
    </w:p>
    <w:p>
      <w:r>
        <w:t>Les raisons familiales majeures au sens des art. 47 al. 4 LEtr et 73 al. 3 de l'ordonnance du 24 octobre 2007 relative à l'admission, au séjour et à l'exercice d'une activité lucrative (OASA; RS 142.201) peuvent être invoquées, selon l' art. 75 OASA ,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 art. 3 par. 1 CDE (cf. arrêt 2C_207/2017 du 2 novembre 2017 consid. 5.3.1 et les références),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LEtr qu'avec retenue (cf. arrêt 2C_207/2017 du 2 novembre 2017 consid. 5.3.1 et les références). Les raisons familiales majeures doivent toutefois être interprétées d'une manière conforme au droit fondamental au respect de la vie familiale ( art. 13 Cst. et 8 CEDH; cf. arrêt 2C_207/2017 du 2 novembre 2017 consid. 5.3.1 et les références).</w:t>
      </w:r>
    </w:p>
    <w:p>
      <w:r>
        <w:t>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(arrêt 2C_207/2017 du 2 novembre 2017 consid. 5.3.2 et les références), dès lors que plus un enfant est âgé, plus les difficultés d'intégration qui le menacent apparaissent importantes (cf. ATF 137 I 284 consid. 2.2 p. 289). Il ne serait toutefois pas compatible avec l' 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2C_207/2017 du 2 novembre 2017 consid. 5.3.2 et les références).</w:t>
      </w:r>
    </w:p>
    <w:p>
      <w:r>
        <w:rPr>
          <w:b/>
        </w:rPr>
        <w:t>E. 5.2</w:t>
      </w:r>
    </w:p>
    <w:p>
      <w:r>
        <w:t>En l'occurrence, comme l'a retenu l'autorité précédente, les recourants n'ont pas démontré que la prise en charge des recourants 2 à 4 n'était plus assurée en Turquie, malgré l'octroi de l'autorité parentale au père. Même s'il faut retenir que la mère de ceux-ci ne peut pas les accueillir chez elle, elle peut malgré tout toujours s'en occuper et continuer d'entretenir des liens étroits avec eux, dans la mesure où tous vivent dans la même ville. De plus, rien n'indique que la grand-mère maternelle ne puisse pas, éventuellement avec l'aide financière du recourant 1, prendre en charge les enfants de celui-ci. Les recourants n'ont à tout le moins pas démontré que cela n'était pas possible. C'est au contraire de manière purement appellatoire, et en se fondant en partie sur des faits qui ne ressortent pas de l'arrêt entrepris, que les recourants expliquent qu'il est impossible pour eux de vivre auprès de leur mère et qu'il n'existe aucune autre alternative en Turquie. Dans ces conditions, sans qu'il soit nécessaire d'encore examiner les autres possibilités de prise en charge auprès des autres membres de la famille, on ne saurait considérer que la prise en charge des recourants 2 à 4 n'est plus garantie dans leur pays d'origine. En outre, contrairement à ce qu'il allèguent, l'intérêt légitime des recourants 2 à 4 à pouvoir continuer de vivre dans leur pays d'origine, où ils ont grandi, suivi toute leur scolarité et disposent d'attaches sociales et culturelles, doit l'emporter sur leur intérêt à se retrouver en Suisse, pays qu'ils ne connaissent pas, dont ils ne parlent pas la langue et où leur intégration ne sera pas aisée, notamment compte tenu de leurs âges, de l'absence de réseau social et du déracinement culturel. En ce sens, contrairement à l'avis des recourants, l'arrêt entrepris ne viole pas l' art. 3 CDE . Au demeurant, les recourants 2 à 4 ont toujours vécu dans leur pays d'origine auprès de leur mère ou d'autres membres de leur famille, telles leur grand-mère maternelle, s'agissant du recourant 4, et leur grand-mère paternelle. Le recourant 1 a définitivement quitté son pays d'origine en 2009, c'est-à-dire lorsque son fils cadet n'était âgé que de quatre ans. Précédemment, il s'est également retrouvé en Suisse en 2004 et 2006. On peut donc retenir que le recourant 1, s'il a éventuellement vécu en véritable communauté familiale jusqu'en 2004, c'est-à-dire lorsque ses deux premiers enfants étaient âgés de quatre, respectivement deux ans, il n'a plus qu'épisodiquement vécu avec eux jusqu'en 2009, année durant laquelle il les a définitivement laissés auprès de leur mère. On doit ainsi bien plus considérer que la demande de regroupement familial différé vise à principalement permettre une admission facilitée au marché du travail plutôt que la formation d'une véritable communauté familiale. Les recourants invoquent encore les conseils aux voyageurs donnés par le Département fédéral des affaires étrangères. Or, la situation décrite par de tels conseils ne permet pas de conclure à un cas de raisons familiales majeures, ces documents s'adressant aux ressortissants helvétiques en voyage et ne fournissent que de manière abstraite des renseignements sur les risques que peuvent encourir les ressortissants de la région concernée (arrêt 2C_621/2015 du 11 décembre 2015 consid. 5.2.2 et la référence). Le Tribunal cantonal n'a d'ailleurs pas passé sous silence l'existence d'une recrudescence des tensions liées à la proximité du conflit syrien dans la région où vivent les recourants 2 à 4. Il a toutefois justement considéré que les difficultés sécuritaires n'étaient pas à ce point exacerbées qu'il faudrait parler de situation de violence généralisée.</w:t>
      </w:r>
    </w:p>
    <w:p>
      <w:r>
        <w:rPr>
          <w:b/>
        </w:rPr>
        <w:t>E. 5.3</w:t>
      </w:r>
    </w:p>
    <w:p>
      <w:r>
        <w:t>Dans ces conditions, le grief de violation de l'art. 47 al. 4 LEtr doit être écarté.</w:t>
      </w:r>
    </w:p>
    <w:p>
      <w:r>
        <w:rPr>
          <w:b/>
        </w:rPr>
        <w:t>E. 6</w:t>
      </w:r>
    </w:p>
    <w:p>
      <w:r>
        <w:t>Dans la mesure où les recourants se plaignent encore d'une violation de l' art. 8 CEDH , dont l'application est de toute façon exclue pour le recourant 2 (cf. consid. 3 ci-dessus), leur grief doit également être écarté. Dans le cadre de la pesée des intérêts en présence à effectuer (cf. ATF 142 II 35 consid. 6.1 p. 46 s. et les références), il ne faut pas perdre de vue que, s'agissant d'un regroupement familial, il convient notamment de tenir compte des exigences auxquelles le droit interne soumet celui-ci ( ATF 137 I 284 consid. 2.6 p. 292 s.; arrêt 2C_207/2017 du 2 novembre 2017 consid. 5.1 et les références). Il n'est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 2C_207/2017 du 2 novembre 2017 consid. 5.1 et les références). Or, comme on l'a vu ci-dessus, les faits de la cause excluent le regroupement familial des recourants 3 et 4 auprès de leur père en Suisse.</w:t>
      </w:r>
    </w:p>
    <w:p>
      <w:r>
        <w:rPr>
          <w:b/>
        </w:rPr>
        <w:t>E. 7</w:t>
      </w:r>
    </w:p>
    <w:p>
      <w:r>
        <w:t>Au regard de ce qui précède, le recours est rejeté. Le recours étant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