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2C_676/2019 vom 28. November 2019</w:t>
      </w:r>
    </w:p>
    <w:p>
      <w:r>
        <w:t>Bundesgericht, 2019-11-28, DE</w:t>
      </w:r>
    </w:p>
    <w:p>
      <w:r>
        <w:rPr>
          <w:b/>
        </w:rPr>
        <w:t xml:space="preserve">Quelle: </w:t>
      </w:r>
      <w:r>
        <w:t>https://mcp.opencaselaw.ch/entscheid/bger_2C_676_2019</w:t>
      </w:r>
    </w:p>
    <w:p>
      <w:r>
        <w:t>FR: TF 2C_676/2019 du 28 novembre 2019</w:t>
      </w:r>
    </w:p>
    <w:p>
      <w:r>
        <w:t>IT: TF 2C_676/2019 del 28 novembre 2019</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oder seine in der Schweiz lebenden Angehörigen auf eine Sondernorm des Bundesrechts oder eines Staatsvertrags berufen können ( BGE 130 II 281 E. 2.1 S. 284; 128 II 145 E. 1.1.1 S. 148; Urteile 2C_202/2018 vom 19. Juli 2019 E. 1.1; 2C_381/2018 vom 29. November 2018 E. 1.2).</w:t>
      </w:r>
    </w:p>
    <w:p>
      <w:r>
        <w:t>Als Ehefrau eines Schweizer Bürgers hat die Beschwerdeführerin 1 einen grundsätzlichen Anspruch auf Erteilung einer Aufenthaltsbewilligung in der Schweiz. Gleich verhält es sich mit der im Zeitpunkt des angefochtenen Urteils noch minderjährigen Beschwerdeführerin 2 (vgl. Art. 42 Abs. 1 des Bundesgesetzes über die Ausländerinnen und Ausländer und über die Integration vom 16. Dezember 2005 [AIG; SR 142.20] ). Die Frage, ob der Bewilligungsanspruch tatsächlich besteht, bildet Gegenstand der materiellen Prüfung ( BGE 139 I 330 E. 1.1 S. 332; 136 II 177 E. 1.1 S. 179).</w:t>
      </w:r>
    </w:p>
    <w:p>
      <w:r>
        <w:rPr>
          <w:b/>
        </w:rPr>
        <w:t>E. 1.2</w:t>
      </w:r>
    </w:p>
    <w:p>
      <w:r>
        <w:t>Auf die im Übrigen frist- und formgerecht eingereichte Beschwerde ist daher - vorbehältlich E. 1.3 hiernach - einzutreten (Art. 82 lit. a, Art. 86 Abs. 1 lit. d und Abs. 2, Art. 89 Abs. 1, Art. 90 und Art. 100 Abs. 1 i.V.m. Art. 46 Abs. 1 lit. b BGG ).</w:t>
      </w:r>
    </w:p>
    <w:p>
      <w:r>
        <w:rPr>
          <w:b/>
        </w:rPr>
        <w:t>E. 1.3</w:t>
      </w:r>
    </w:p>
    <w:p>
      <w:r>
        <w:t>Streitgegenstand des vorliegenden Verfahrens bildet einzig die Frage, ob das Amt für Migration und Personenstand, Migrationsdienst, auf das von den Beschwerdeführerinnen am 23. Juli 2018 gestellte Gesuch um Erteilung einer Aufenthaltsbewilligung zu Recht nicht eingetreten ist (vgl. auch E. 2.2 des angefochtenen Urteils). Soweit die Beschwerdeführerinnen auch beantragen, das Amt sei anzuweisen, ihr Gesuch gutzuheissen, geht ihr Rechtsbegehren über den Streitgegenstand hinaus, weshalb auf die Beschwerde in diesem Punkt nicht einzutreten ist (vgl. Art. 99 Abs. 2 BGG ).</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Die Anwendung kantonalen Rechts prüft das Bundesgericht hingegen - abgesehen von den Fällen gemäss Art. 95 lit. c-e BGG - nur auf Bundesrechtsverletzungen, namentlich auf Willkür, hin ( BGE 141 I 36 E. 1.3 S. 41 ; 138 I 143 E. 2 S. 150). In Bezug auf die Verletzung von Grundrechten und von kantonalem Recht gilt eine qualifizierte Rüge- und Substanziierungspflicht ( Art. 106 Abs. 2 BGG ; BGE 142 I 99 E. 1.7.2 S. 106 ; 139 I 229 E. 2.2 S. 232).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und wenn die Behebung des Mangels für den Ausgang des Verfahrens entscheidend sein kann ( BGE 143 I 310 E. 2.2 S. 313).</w:t>
      </w:r>
    </w:p>
    <w:p>
      <w:r>
        <w:rPr>
          <w:b/>
        </w:rPr>
        <w:t>E. 2.3</w:t>
      </w:r>
    </w:p>
    <w:p>
      <w:r>
        <w:t>Das Vorbringen von Tatsachen, die sich erst nach dem angefochtenen Entscheid ereigneten oder entstanden (echte Noven), ist vor Bundesgericht unzulässig ( BGE 143 V 19 E. 1.2 S. 22 f. mit Hinweisen). Unbeachtlich sind daher die von den Beschwerdeführerinnen zusammen mit ihrer Replik vom 18. Oktober 2019 eingereichten Unterlagen (Bestätigung vom 5. September 2019 des Erwerbs des Sprachzertifikats Deutsch durch die Beschwerdeführerin 2, Bestätigung vom 17. September 2019 der Anmeldung der Beschwerdeführerin 2 für einen Vorbereitungskurs auf die Ergänzungsprüfung der Schweizer Universitäten sowie Anmeldebestätigung vom 4. Oktober 2019 eines Kursbesuchs durch die Beschwerdeführerin 1).</w:t>
      </w:r>
    </w:p>
    <w:p>
      <w:r>
        <w:rPr>
          <w:b/>
        </w:rPr>
        <w:t>E. 3</w:t>
      </w:r>
    </w:p>
    <w:p>
      <w:r>
        <w:t>Die Beschwerdeführerinnen machen eine Verletzung des rechtlichen Gehörs ( Art. 29 Abs. 2 BV ) sowie sinngemäss des Instruktionsgrundsatzes geltend. Sie bringen vor, der Migrationsdienst habe die Nichteintretensverfügung vom 16. August 2018 erlassen, ohne dass die Beschwerdeführerin 1 und ihre damals minderjährige Tochter (Beschwerdeführerin 2) das Formular "Gesuch um Familiennachzug" ausgefüllt bzw. begründet hätten. Die Verfügung sei ohne Prüfung des konkreten Sachverhalts und der Rechtslage allein gestützt auf die Vorsprache des Ehemanns bzw. Vaters am Schalter erlassen worden.</w:t>
      </w:r>
    </w:p>
    <w:p>
      <w:r>
        <w:rPr>
          <w:b/>
        </w:rPr>
        <w:t>E. 3.1</w:t>
      </w:r>
    </w:p>
    <w:p>
      <w:r>
        <w:t>Das rechtliche Gehör ( Art. 29 Abs. 2 BV ) verlangt, dass die Behörde die Vorbringen des vom Entscheid in seiner Rechtsstellung Betroffenen auch tatsächlich hört, prüft und in der Entscheidfindung berücksichtigt ( BGE 143 III 65 E. 5.2 S. 70 f. ; 140 I 99 E. 3.4 S. 102 ; 136 I 229 E. 5.2 S. 236).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S. 226 ; 137 I 195 E. 2.3.2 S. 197 f. ; 133 I 201 E. 2.2 S. 204 f.).</w:t>
      </w:r>
    </w:p>
    <w:p>
      <w:r>
        <w:rPr>
          <w:b/>
        </w:rPr>
        <w:t>E. 3.2</w:t>
      </w:r>
    </w:p>
    <w:p>
      <w:r>
        <w:t>Gemäss dem Untersuchungsgrundsatz müssen die Migrationsbehörden den rechtserheblichen Sachverhalt grundsätzlich von Amtes wegen feststellen (vgl. Urteil 2C_61/2014 vom 5. Januar 2015 E. 3.2.1). Der Untersuchungsgrundsatz wird aber durch die Mitwirkungspflicht der Parteien relativiert ( Art. 90 AIG ). Diese kommt naturgemäss bei Tatsachen zum Tragen, die eine Partei besser kennt als die Behörden und die ohne ihre Mitwirkung gar nicht oder nicht mit vernünftigem Aufwand erhoben werden können (vgl. Urteile 2C_835/2018 vom 8. April 2019 E. 5.1; 2C_782/2018 vom 21. Januar 2019 E. 3.2.4; 2C_118/2017 vom 18. August 2017 E. 4.2).</w:t>
      </w:r>
    </w:p>
    <w:p>
      <w:r>
        <w:rPr>
          <w:b/>
        </w:rPr>
        <w:t>E. 3.3</w:t>
      </w:r>
    </w:p>
    <w:p>
      <w:r>
        <w:t>Den Akten kann entnommen werden, dass das Formular "Gesuch um Familiennachzug" vom Ehemann bzw. Vater der Beschwerdeführerinnen ausgefüllt wurde. Unter der Rubrik "Kinder" wird lediglich die Beschwerdeführerin 2 aufgeführt. In der Rubrik "weitere Kinder unter 18 Jahren, die nicht einreisen" fehlen jegliche Angaben. Es wäre am Ehemann bzw. Vater der Beschwerdeführerinnen gewesen, gestützt auf seine Mitwirkungspflicht ( Art. 90 AIG ; vgl. E. 3.2 hiervor) nähere Angaben zu seinen Kindern zu machen sowie weitere relevante Tatsachen und Beweismittel zur Begründung des Familiennachzugsgesuchs von sich aus zu nennen. Unter diesen Umständen hat der Migrationsdienst den Instruktionsgrundsatz nicht verletzt, wenn er von weiteren Abklärungen abgesehen hat. Im Übrigen machen die Beschwerdeführerinnen nicht geltend, dass sie keine Möglichkeit gehabt hätten, sich im Beschwerdeverfahren vor der Polizei- und Militärdirektion, die über volle Kognition verfügt (vgl. Art. 66 Abs. 1 des Gesetzes vom 23. Mai 1989 über die Verwaltungsrechtspflege des Kantons Bern [VRPG/BE; BSG 155.21]), zu äussern. Eine allfällige Verletzung des rechtlichen Gehörs der Beschwerdeführerinnen wäre vorliegend im Rahmen des anschliessenden Rechtsmittelverfahrens geheilt worden (vgl. E. 3.1 hievor).</w:t>
      </w:r>
    </w:p>
    <w:p>
      <w:r>
        <w:rPr>
          <w:b/>
        </w:rPr>
        <w:t>E. 3.4</w:t>
      </w:r>
    </w:p>
    <w:p>
      <w:r>
        <w:t>Soweit die Beschwerdeführerinnen dem Migrationsdienst im Übrigen eine Verletzung des Rechtsverweigerungsverbots gemäss Art. 29 Abs. 1 BV vorwerfen, sind ihre Ausführungen nicht genügend substantiiert (vgl. E. 2.1 hiervor), so dass darauf nicht weiter einzugehen ist.</w:t>
      </w:r>
    </w:p>
    <w:p>
      <w:r>
        <w:rPr>
          <w:b/>
        </w:rPr>
        <w:t>E. 4</w:t>
      </w:r>
    </w:p>
    <w:p>
      <w:r>
        <w:t>Gestützt auf Art. 29 BV ist eine Verwaltungsbehörde verpflichtet, auf ein neues Gesuch einzutreten, wenn die Umstände (Sachverhalt oder Rechtslage)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Diese Grundsätze gelten auch für die Wiedererwägung eines negativen Entscheids über eine Aufenthaltsbewilligung ( BGE 136 II 177 E. 2.1 S. 181; Urteile 2C_345/2013 vom 22. Oktober 2013 E. 2.2; 2C_1039/2012 vom 16. Februar 2013 E. 3.1, 2C_1007/2011 vom 12. März 2012 E. 4.2; 2C_195/2011 vom 17. Oktober 2011 E. 3.2). Ob ein Wiedererwägungsgesuch materiell zu behandeln ist, hängt davon ab, ob sich der Sachverhalt oder bei Dauersachverhalten die Rechtslage in einer Art geändert hat, dass ein anderes Ergebnis ernstlich in Betracht fällt (vgl. BGE 136 II 177 E. 2.2.1 S. 181; Urteile 2C_274/2009 vom 28. Oktober 2009 E. 2.2; 2A.476/2005 vom 9. Mai 2006 E. 2).</w:t>
      </w:r>
    </w:p>
    <w:p>
      <w:r>
        <w:rPr>
          <w:b/>
        </w:rPr>
        <w:t>E. 4.1</w:t>
      </w:r>
    </w:p>
    <w:p>
      <w:r>
        <w:t>Die Beschwerdeführerinnen machen zunächst geltend, dass zwischen den beiden Familiennachzugsgesuchen eine wesentliche Änderung der rechtserheblichen Umstände vorliege: Im Zeitpunkt der ersten Gesuchs habe die Beschwerdeführerin 1 zusammen mit ihren vier Kindern noch in Ghana gelebt; seit dem 21. Juli 2018 würden die drei jüngeren Kinder, die das Schweizer Bürgerrecht besitzen, bei ihrem Vater in der Schweiz wohnen. Dass die drei Kinder bereits im Rahmen des ersten Familiennachzugsverfahrens das Schweizer Bürgerrecht gehabt hätten, sei fraglich; der Beschwerdeführerin 1 bzw. ihrem Ehemann seien keine Verfügungen über die Einbürgerung der drei Kinder eröffnet worden. Die Trennung der Familie in dieser veränderten Konstellation sei daher ein neuer rechtserheblicher Sachumstand, welcher es rechtfertige, auf das Familiennachzugsgesuch einzutreten.</w:t>
      </w:r>
    </w:p>
    <w:p>
      <w:r>
        <w:rPr>
          <w:b/>
        </w:rPr>
        <w:t>E. 4.1.1</w:t>
      </w:r>
    </w:p>
    <w:p>
      <w:r>
        <w:t>Gemäss dem vorliegend anwendbaren Art. 1 Abs. 2 aBüG (in der Fassung vom 3. Oktober 2003 [AS 2005 5233] bzw. vom 19. Dezember 2008 [AS 2011 768], in Kraft bis 31. Dezember 2017; heute: Art. 1 Abs. 2 BüG ) erwirbt das minderjährige ausländische Kind eines Schweizer Vaters, der mit der Mutter nicht verheiratet ist, durch die Begründung des Kindesverhältnisses zum Vater das Schweizer Bürgerrecht, wie wenn der Erwerb mit der Geburt erfolgt wäre. Der Erwerb des Schweizer Bürgerrechts erfolgt somit von Gesetzes wegen, durch die Begründung des Kindesverhältnisses, und nicht im Rahmen eines Einbürgerungsverfahrens. Das Argument der Beschwerdeführerinnen, die Beschwerdeführerin 1 bzw. ihr Ehemann hätte keine Einbürgerungsverfügungen erhalten, zielt somit ins Leere.</w:t>
      </w:r>
    </w:p>
    <w:p>
      <w:r>
        <w:rPr>
          <w:b/>
        </w:rPr>
        <w:t>E. 4.1.2</w:t>
      </w:r>
    </w:p>
    <w:p>
      <w:r>
        <w:t>Gemäss den vorinstanzlichen, von den Beschwerdeführerinnen nicht bestrittenen Feststellungen sind die Eintragungsverfügungen des Zivilstands- und Bürgerrechtsdienstes des Kantons Bern betreffend die Vaterschaftsanerkennung am 21. Juni 2012 ergangen (vgl. E. 3.3 des angefochtenen Urteils). Die Beschwerdeführerinnen sowie deren Ehemann bzw. Vater, die unbestrittenermassen sowohl im ersten Familiennachzugsverfahren als auch im Zusammenhang mit der Vaterschaftsanerkennung und der Beschaffung und Einreichung der Zivilstandsdokumente anwaltlich vertreten waren, hätten die Rechtsfolgen der Vaterschaftsanerkennung kennen müssen. Es ist somit der Vorinstanz zuzustimmen, dass die drei jüngeren Kinder der Beschwerdeführerin 1 das Schweizer Bürgerrecht und damit auch die Freiheit, sich in der Schweiz niederzulassen, bereits im Verlauf der ersten Familiennachzugsverfahrens erworben hatten.</w:t>
      </w:r>
    </w:p>
    <w:p>
      <w:r>
        <w:t>Es wäre an den damaligen Beschwerdeführenden gewesen, unter Wahrnehmung der ihnen obliegenden Mitwirkungspflichten ( Art. 90 AIG ; vgl. E. 3.2 hiervor), diesen Umstand im Rahmen des ersten Verfahrens einzubringen (vgl. auch Urteil 2C_1007/2011 vom 12. März 2012 E. 4.4). Folglich ist die Vorinstanz zu Recht zum Schluss gelangt, dass der Erwerb des Schweizer Bürgerrechts durch die drei anderen Kinder der Beschwerdeführerin 1 keinen neuen erheblichen Sachumstand darstellt, der ein Eintreten auf das neue Familiennachzugsgesuch gerechtfertigt hätte (vgl. E. 3.4 des angefochtenen Urteils).</w:t>
      </w:r>
    </w:p>
    <w:p>
      <w:r>
        <w:rPr>
          <w:b/>
        </w:rPr>
        <w:t>E. 4.1.3</w:t>
      </w:r>
    </w:p>
    <w:p>
      <w:r>
        <w:t>Bei diesem Ergebnis ist nicht entscheidrelevant, seit wann genau die drei jüngeren Kinder der Beschwerdeführerin 1, die Schweizer Bürger sind, in der Schweiz wohnen. Soweit die Beschwerdeführerinnen der Vorinstanz eine falsche bzw. unvollständige Sachverhaltsfeststellung vorwerfen, weil sie behauptet haben soll, diese drei Kinder hätten ihren Wohnsitz bereits vor dem 21. Juli 2018 in die Schweiz verlegt, ist ihre Rüge mangels Relevanz dieses Umstandes für den Ausgang des Verfahrens unbegründet (vgl. E. 2.2 hiervor).</w:t>
      </w:r>
    </w:p>
    <w:p>
      <w:r>
        <w:rPr>
          <w:b/>
        </w:rPr>
        <w:t>E. 4.2</w:t>
      </w:r>
    </w:p>
    <w:p>
      <w:r>
        <w:t>Auch die übrigen Vorbringen der Beschwerdeführerinnen, wonach die Familie durch die Führung von zwei Haushalten auf zwei Kontinenten mit finanziellen Schwierigkeiten konfrontiert worden sei, es dem Ehemann bzw. Vater der Beschwerdeführerinnen nicht möglich sei, die Kinder in der Schweiz allein zu betreuen, die Beschwerdeführerin 2 unter der Trennung von ihren Geschwistern und ihrem Vater leide und die Beschwerdeführerin 2 intensive Sprachförderungskurse besuche, stellen keinen neuen erheblichen Umstände im Sinne der zitierten Rechtsprechung (vgl. E. 4 hiervor) dar. So war namentlich der Umstand, dass die Familie im Falle einer Abweisung des Nachzugsgesuchs allenfalls getrennt leben müsste, bereits im ersten Verfahren bekannt und ist somit nicht neu. Indem die Beschwerdeführerinnen im Übrigen - trotz rechtskräftiger Abweisung des ersten Nachzugsgesuchs - eine Zukunft in der Schweiz planen und versuchen, diesbezüglich neue vollendete Tatsachen zu schaffen, können sie nicht erwirken, dass auf ein neues Familiennachzugsgesuch eingetreten wird (vgl. auch E. 3.4 des angefochtenen Urteils).</w:t>
      </w:r>
    </w:p>
    <w:p>
      <w:r>
        <w:rPr>
          <w:b/>
        </w:rPr>
        <w:t>E. 4.3</w:t>
      </w:r>
    </w:p>
    <w:p>
      <w:r>
        <w:t>Soweit die Beschwerdeführerinnen schliesslich bestreiten, dass sich der Ehemann der Beschwerdeführerin 1 rechtsmissbräuchlich verhalten habe und versuchen, aus Art. 42 Abs. 1 AIG sowie aus der EMRK und der UNO-Kinderrechtskonvention vom 20. November 1989 (KRK; SR 0.107) einen Anspruch auf Familiennachzug abzuleiten, zielen sie mit ihren Rügen auf eine Überprüfung des Urteils des Verwaltungsgerichts vom 9. Dezember 2014, was im vorliegenden Verfahren unzulässig ist. Dieses Urteil wurde von den damaligen Beschwerdeführenden, darunter auch die heutigen Beschwerdeführerinnen, nicht angefochten, so dass es in Rechtskraft erwachsen ist.</w:t>
      </w:r>
    </w:p>
    <w:p>
      <w:r>
        <w:rPr>
          <w:b/>
        </w:rPr>
        <w:t>E. 4.4</w:t>
      </w:r>
    </w:p>
    <w:p>
      <w:r>
        <w:t>Im Ergebnis liegen keine neuen erheblichen Umstände vor, die es rechtfertigen würden, auf das Familiennachzugsgesuch der Beschwerdeführerinnen vom 23. Juli 2018 einzutreten.</w:t>
      </w:r>
    </w:p>
    <w:p>
      <w:r>
        <w:rPr>
          <w:b/>
        </w:rPr>
        <w:t>E. 5</w:t>
      </w:r>
    </w:p>
    <w:p>
      <w:r>
        <w:t>Die Beschwerdeführerinnen machen schliesslich geltend, die Vorinstanz habe ihnen zu Unrecht die unentgeltliche Rechtspflege und Rechtsverbeiständung verweigert.</w:t>
      </w:r>
    </w:p>
    <w:p>
      <w:r>
        <w:rPr>
          <w:b/>
        </w:rPr>
        <w:t>E. 5.1</w:t>
      </w:r>
    </w:p>
    <w:p>
      <w:r>
        <w:t>Gemäss Art. 111 Abs. 1 VRPG/BE befreit die Verwaltungsbehörde oder die Verwaltungsjustizbehörde eine Partei von den Kosten- und allfälligen Vorschuss- sowie Sicherstellungspflichten, wenn die Partei nicht über die erforderlichen Mittel verfügt (lit. a) und ihr Rechtsbegehren nicht als aussichtslos erscheint (lit. b). Unter den gleichen Voraussetzungen kann überdies einer Partei ein Anwalt beigeordnet werden, wenn die tatsächlichen und rechtlichen Verhältnisse es rechtfertigen (Art. 111 Abs. 2 VRPG/BE). Als aussichtslos gelten nach konstanter Praxis Rechtsbegehren,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 BGE 139 III 396 E. 1.2 S. 397 mit Hinweisen; Urteile 2C_108/2018 vom 28. September 2018 E. 6.2; 2C_515/2016 vom 22. August 2017 E. 5.3; 2C_775/2017 vom 28. März 2018 E. 5.2.2).</w:t>
      </w:r>
    </w:p>
    <w:p>
      <w:r>
        <w:rPr>
          <w:b/>
        </w:rPr>
        <w:t>E. 5.2</w:t>
      </w:r>
    </w:p>
    <w:p>
      <w:r>
        <w:t>Das Verwaltungsgericht hat das Gesuch wegen Aussichtslosigkeit abgewiesen. Es hat ausgeführt, dass bereits die Polizei- und Militärdirektion eingehend begründet habe, weshalb keine neuen rechtserheblichen Sachumstände vorliegen würden. Mit diesen Erwägungen hätten sich die Beschwerdeführerinnen im vorinstanzlichen Verfahren nur am Rande auseinandergesetzt und stattdessen versucht, rechtskräftig beurteilte Fragen des ersten Verfahrens einer erneuten Prüfung zu unterziehen (vgl. E. 4.2 des angefochtenen Urteils). Damit hat die Vorinstanz in verfassungsrechtlich haltbarer Weise begründet, dass die Rechtsbegehren der Beschwerdeführerinnen als aussichtslos erschienen sind. Die Beschwerde erweist sich auch in diesem Punkt als unbegründet.</w:t>
      </w:r>
    </w:p>
    <w:p>
      <w:r>
        <w:rPr>
          <w:b/>
        </w:rPr>
        <w:t>E. 6</w:t>
      </w:r>
    </w:p>
    <w:p>
      <w:r>
        <w:t>Nach dem Gesagten ist die Beschwerde in öffentlich-rechtlichen Angelegenheiten abzuweisen, soweit darauf einzutreten ist. Dem Gesuch um unentgeltliche Rechtspflege und -verbeiständung kann nicht entsprochen werden, da das Rechtsmittel als von vornherein aussichtslos bezeichnet werden muss ( Art. 64 Abs. 1 BGG ).</w:t>
      </w:r>
    </w:p>
    <w:p>
      <w:r>
        <w:t>Nach dem Unterliegerprinzip tragen die Beschwerdeführerinnen die umständehalber reduzierten Gerichtskosten ( Art. 66 Abs. 1 und Abs.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