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676/2016 vom 5. Dezember 2017</w:t>
      </w:r>
    </w:p>
    <w:p>
      <w:r>
        <w:t>Bundesgericht, 2017-12-05, FR</w:t>
      </w:r>
    </w:p>
    <w:p>
      <w:r>
        <w:rPr>
          <w:b/>
        </w:rPr>
        <w:t xml:space="preserve">Quelle: </w:t>
      </w:r>
      <w:r>
        <w:t>https://mcp.opencaselaw.ch/entscheid/bger_2C_676_2016</w:t>
      </w:r>
    </w:p>
    <w:p>
      <w:r>
        <w:t>FR: TF 2C 676/2016 du 5 décembre 2017</w:t>
      </w:r>
    </w:p>
    <w:p>
      <w:r>
        <w:t>IT: TF 2C 676/2016 del 5 dicembre 2017</w:t>
      </w:r>
    </w:p>
    <w:p>
      <w:pPr>
        <w:pStyle w:val="Heading2"/>
      </w:pPr>
      <w:r>
        <w:t>Regeste</w:t>
      </w:r>
    </w:p>
    <w:p>
      <w:r>
        <w:t>Impôt cantonal et communal 2005 | Finances publiques &amp; droit fiscal</w:t>
      </w:r>
    </w:p>
    <w:p>
      <w:pPr>
        <w:pStyle w:val="Heading2"/>
      </w:pPr>
      <w:r>
        <w:t>Erwägungen</w:t>
      </w:r>
    </w:p>
    <w:p>
      <w:r>
        <w:rPr>
          <w:b/>
        </w:rPr>
        <w:t>E. 1</w:t>
      </w:r>
    </w:p>
    <w:p>
      <w:r>
        <w:t>L'arrêt attaqué porte sur l'ICC et l'IFD des recourants pour l'année 2005. La Cour de justice a rendu une seule décision pour les deux catégories d'impôts. Le Tribunal fédéral a toutefois ouvert deux dossiers, l'un concernant les impôts cantonal et communal (2C_676/2016), l'autre l'impôt fédéral direct (2C_677/2016). Il se justifie de joindre les causes.</w:t>
      </w:r>
    </w:p>
    <w:p>
      <w:r>
        <w:rPr>
          <w:b/>
        </w:rPr>
        <w:t>E. 2.1</w:t>
      </w:r>
    </w:p>
    <w:p>
      <w:r>
        <w:t>L'arrêt entrepris concerne une procédure en rappel d'impôt et en soustraction d'impôt dirigée à l'encontre des recourants.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de l'ICC, le rappel d'impôt, la notion de revenu imposable et la soustraction d'impôt étant des matières harmonisées aux art. 7, 53 et 56 de la loi fédérale du 14 décembre 1990 sur l'harmonisation des impôts directs des cantons et des communes (LHID; RS 642.14), la voie du recours en matière de droit public est aussi réservée par l' art. 73 al. 1 LHID .</w:t>
      </w:r>
    </w:p>
    <w:p>
      <w:r>
        <w:rPr>
          <w:b/>
        </w:rPr>
        <w:t>E. 2.2</w:t>
      </w:r>
    </w:p>
    <w:p>
      <w:r>
        <w:t>Au surplus, déposé en temps utile, compte tenu des féries (art. 46 al. 1 let. b et 100 al. 1 LTF), et dans les formes requises ( art. 42 LTF ), le recours est dirigé contre une décision finale ( art. 90 LTF ) rendue en dernière instance cantonale par une autorité judiciaire supérieure ( art. 86 al. 1 let . d et al. 2 LTF). Par ailleurs, il a été interjeté par les contribuables destinataires de la décision attaquée et qui ont un intérêt digne de protection à son annulation ou sa modification, de sorte qu'il faut leur reconnaître la qualité pour recourir ( art. 89 al. 1 LTF ). Le présent recours est donc recevable, sous réserve de ce qui suit.</w:t>
      </w:r>
    </w:p>
    <w:p>
      <w:r>
        <w:rPr>
          <w:b/>
        </w:rPr>
        <w:t>E. 2.3</w:t>
      </w:r>
    </w:p>
    <w:p>
      <w:r>
        <w:t>En raison de l'effet dévolutif complet du recours déposé auprès de la Cour de justice (cf. ATF 136 II 101 consid. 1.2 p. 104), la conclusion des recourants tendant à l'annulation de la "décision de fixation des amendes pour la période fiscale 2005" est irrecevable.</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2C_1133/2015 du 11 novembre 2016 consid. 2.1 et 2C_941/2015 du 9 août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w:t>
      </w:r>
    </w:p>
    <w:p>
      <w:r>
        <w:rPr>
          <w:b/>
        </w:rPr>
        <w:t>E. 3.2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 Dans la mesure où les recourants présentent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 II. Impôt fédéral direct</w:t>
      </w:r>
    </w:p>
    <w:p>
      <w:r>
        <w:rPr>
          <w:b/>
        </w:rPr>
        <w:t>E. 4</w:t>
      </w:r>
    </w:p>
    <w:p>
      <w:r>
        <w:t>Les recourants soutiennent en premier lieu que les conditions du rappel d'impôt n'étaient pas réunies en 2013, parce que les autorités fiscales s'étaient déjà prononcées sur les prêts litigieux en 2007. Les intéressés relèvent à ce sujet que, dans le cadre de la procédure de taxation de A.________ SA, le Service des personnes morales de l'Administration cantonale avait déjà traité lesdits prêts comme fictifs dans sa décision du 27 août 2007, confirmée sur réclamation le 4 juin 2009 (cf. supra let. A.c in fine ). Selon les recourants, le 12 mai 2010, lorsque l'Administration cantonale a établi leur bordereau de taxation pour l'IFD 2005, cette autorité disposait donc de tous les éléments nécessaires pour imposer les prêts en question à titre de distribution dissimulée de bénéfice, de sorte que la procédure en rappel d'impôt entamée en 2013 n'était pas justifiée.</w:t>
      </w:r>
    </w:p>
    <w:p>
      <w:r>
        <w:rPr>
          <w:b/>
        </w:rPr>
        <w:t>E. 4.1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motif à rappel d'impôt lorsque l'autorité fiscale découvre des faits ou des moyens de preuve qui ne ressortaient pas du dossier dont elle disposait au moment de la taxation (cf. arrêts 2C_662/2014 du 25 avril 2015 consid. 6.3, in RDAF 2015 II 267, et 2C_724/2010 du 27 juillet 2011 consid. 8.1, in RDAF 2012 II 37).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2C_632/2012 du 28 juin 2013 consid. 3.4; 2C_1225/2012 du 7 juin 2013 consid. 3.1; 2C_104/2008 du 20 juin 2008 consid. 3.3 et les références citées). Cette rupture du lien de causalité est soumise à des exigences sévères, à savoir une négligence grave imputable à l'autorité fiscale (arrêts 2C_1023/2013 du 8 juillet 2014 consid. 3.2, traduit in RDAF 2015 II 254; 2C_1225/2012 du 7 juin 2013 consid. 3.1; 2C_123/2012 du 8 août 2012 consid. 5.3.4). Dans ce contexte, il ne saurait être retenu de négligence grave à l'encontre de l'autorité de taxation qui ne tient pas compte d'informations à disposition d'un autre secteur de l'administration fiscale, sauf s'il est établi que ces informations lui ont effectivement été communiquées. Tel peut être par exemple le cas lorsque le fonctionnaire du service de taxation des personnes physiques, en charge du dossier d'un contribuable actionnaire d'une société, a reçu de la part de son homologue du service de taxation des personnes morales une communication des pièces qui figurent dans le dossier de ladite société et qui concernent l'actionnaire. Si cette communication n'a pas eu lieu, on ne saurait imputer au fonctionnaire en question les connaissances du service des personnes morales (cf. arrêts 2C_898/2015 du 12 octobre 2016 consid. 3.7; 2C_1023/2013 du 8 juillet 2014 consid. 3.2, traduit in RDAF 2015 II 254; 2C_1225/2012 du 7 juin 2013 consid. 3.2 et les références citées; voir aussi CASANOVA/DUBEY, in NOËL/AUBRY GIRARDIN [éd.], Commentaire romand - Impôt fédéral direct, 2e éd., 2017, n. 11 ad art. 151 LIFD p. 1813; MARTIN E. LOOSER, in ZWEIFEL/BEUSCH [éd.], Kommentar zum schweizerischen Steuerrecht - Bundesgesetz über die direkte Bundessteuer, 3e éd., 2017, n. 14 ad art. 151 LIFD p. 2514 s.).</w:t>
      </w:r>
    </w:p>
    <w:p>
      <w:r>
        <w:rPr>
          <w:b/>
        </w:rPr>
        <w:t>E. 4.2</w:t>
      </w:r>
    </w:p>
    <w:p>
      <w:r>
        <w:t>En l'espèce, il ressort des faits retenus dans l'arrêt attaqué, qui lient le Tribunal fédéral (cf. art. 105 al. 1 LTF ; supra consid. 3.2), qu'en 2007, dans le cadre de la taxation de A.________ SA, le service de taxation des personnes morales avait été informé du fait que les prêts litigieux avaient été octroyés au contribuable et à C.________ SA par A.________ SA. La Cour de justice a aussi constaté que ledit service avait déduit du bénéfice imposable de A.________ SA les intérêts déclarés en tant que produits par cette dernière sur les prêts octroyés à A.________ et à C.________ SA (cf. supra let. A.c). Dans ces circonstances, force est de constater que le service de taxation des personnes morales était au courant, depuis 2007, de tous les éléments nécessaires pour qualifier les prêts en question de prestations appréciables en argent. L'arrêt entrepris retient également que, par la suite, ces éléments ont été communiqués au service de taxation des personnes physiques, ce qui a donné lieu à la procédure en rappel d'impôt ouverte à l'encontre des contribuables le 11 janvier 2013. Conformément à la jurisprudence exposée ci-dessus (cf. supra consid. 4.1), la question de savoir à quel moment ces informations ont été transmises au service de taxation des personnes physiques est cruciale pour juger si les conditions du rappel d'impôt étaient en l'occurrence remplies. En effet, si cette transmission a eu lieu avant le moment de la taxation 2005, notifiée aux contribuables le 12 mai 2010, l'autorité de taxation aurait disposé à ce moment-là de tous les éléments nécessaires pour retenir des prestations appréciables en argent en défaveur des intéressés dans le cadre de la taxation ordinaire (cf. CASANOVA/DUBEY, op. cit., n. 9 ad art. 151 LIFD p. 1812 et n. 4 ad art. 153 LIFD p. 1819), de sorte que, faute de faits ou moyens de preuve "jusque-là inconnus de l'autorité fiscale" ( art. 151 al. 1 LIFD ), tout rappel d'impôt serait exclu. En revanche, si ces informations ont été transmises au service de taxation des personnes physiques après la taxation en question, un rappel d'impôt serait envisageable, les connaissances du service des personnes morales ne pouvant pas être imputées au services des personnes physiques (cf. supra consid. 4.1).</w:t>
      </w:r>
    </w:p>
    <w:p>
      <w:r>
        <w:rPr>
          <w:b/>
        </w:rPr>
        <w:t>E. 4.3</w:t>
      </w:r>
    </w:p>
    <w:p>
      <w:r>
        <w:t>L'arrêt entrepris ne fournit aucune précision concernant le moment auquel les informations permettant de fonder l'imposition ont été transmises et se limite à relever que "le service des personnes morales avait indiqué au service des personnes physiques que A.________ avait effectué des prestations appréciables en argent" (arrêt attaqué, p. 3). Les pièces du dossier, notamment l'arrêt du TAPI du 4 mai 2015, les décisions sur réclamation de l'Administration cantonale du 17 février 2014, la décision de rappel d'impôt du 22 octobre 2013 et la lettre de l'Administration cantonale du 11 janvier 2013 informant les contribuables de l'ouverture de la procédure en rappel d'impôt, ne contiennent aucun élément susceptible de fournir une réponse à cette question (cf. art. 105 al. 2 LTF ). En particulier, la lettre du 11 janvier 2013 indique ce qui suit: "En effet, nous avons été informés par le service des personnes morales que vous avez bénéficié de prestations appréciables en argent en 2005 [...]". Dans ces circonstances, le Tribunal fédéral ne dispose pas des éléments nécessaires pour se prononcer sur la question de savoir si c'est à juste titre que la Cour de justice a retenu que les conditions du rappel d'impôt étaient réalisées en l'espèce. Il découle de ce qui précède que tel ne serait pas le cas si l'information déterminante avait été communiquée au service de taxation des personnes physiques avant la taxation IFD 2005 des contribuables. Il convient de préciser que la charge de la preuve appartient sur ce point à l'Administration cantonale, s'agissant d'un fait dont dépend le bien-fondé de la procédure de rappel d'impôt (cf. arrêts 2C_109/2015 du 1er septembre 2015 consid. 4.1, in RDAF 2015 II 421, et 2C_476/2014 du 21 novembre 2014 consid. 8.1).</w:t>
      </w:r>
    </w:p>
    <w:p>
      <w:r>
        <w:rPr>
          <w:b/>
        </w:rPr>
        <w:t>E. 4.4</w:t>
      </w:r>
    </w:p>
    <w:p>
      <w:r>
        <w:t>Il ressort des considérants qui précèdent que le recours, en tant qu'il porte sur l'impôt fédéral direct pour l'année fiscale 2005, doit être admis et l'arrêt entrepris annulé. La cause est renvoyée à la Cour de justice pour qu'elle examine le moment où le service de taxation des personnes physiques a été informé des faits justifiant le rappel d'impôt litigieux et, en fonction des éléments à sa disposition, qu'elle rende une nouvelle décision. III. Impôts cantonal et communal</w:t>
      </w:r>
    </w:p>
    <w:p>
      <w:r>
        <w:rPr>
          <w:b/>
        </w:rPr>
        <w:t>E. 5</w:t>
      </w:r>
    </w:p>
    <w:p>
      <w:r>
        <w:t>Concernant les conditions du rappel d'impôt, conformément à l' art. 53 LHID , les art. 59 ss de la loi genevoise de procédure fiscale du 4 octobre 2001 (LPFisc/GE; RS/GE D 3 17) correspondent aux art. 151 ss LIFD . Par conséquent, les considérations développées pour l'impôt fédéral direct s'appliquent aussi à l'impôt cantonal et communal pour la période fiscale sous examen. Le recours doit donc également être admis s'agissant de l'ICC pour l'année fiscale 2005 et la cause renvoyée à la Cour de justice pour qu'elle procède au même examen qu'en matière d'IFD, puis rende une nouvelle décision. IV. Conclusion, frais et dépens</w:t>
      </w:r>
    </w:p>
    <w:p>
      <w:r>
        <w:rPr>
          <w:b/>
        </w:rPr>
        <w:t>E. 6</w:t>
      </w:r>
    </w:p>
    <w:p>
      <w:r>
        <w:t>Les considérants qui précèdent conduisent à l'admission du recours, dans la mesure où il est recevable, et à l'annulation de l'arrêt attaqué tant en ce qui concerne l'IFD 2005 que l'ICC 2005 des recourants. La cause est renvoyée à la Cour de justice pour nouvelle décision dans le sens des considérants. Les frais judiciaires sont mis à la charge du canton de Genève, qui succombe et dont l'intérêt patrimonial est en cause ( art. 66 al. 1 et 4 LTF ). Ayant obtenu gain de cause avec l'aide d'un représentant professionnel (cf. art. 9 du règlement du 31 mars 2006 sur les dépens alloués à la partie adverse et sur l'indemnité pour la représentation d'office dans les causes portées devant le Tribunal fédéral [RS 173.110.210.3]; BERNARD CORBOZ, in Commentaire de la LTF, 2e éd., 2014, n. 17 ad art. 68 LTF p. 577), les recourants, créanciers solidaires ( art. 68 al. 4 LTF par analogie), ont droit à des dépens ( art. 68 al. 1 et 2 LTF ), à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