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2C_675/2017 vom 15. Januar 2018</w:t>
      </w:r>
    </w:p>
    <w:p>
      <w:r>
        <w:t>Bundesgericht, 2018-01-15, DE</w:t>
      </w:r>
    </w:p>
    <w:p>
      <w:r>
        <w:rPr>
          <w:b/>
        </w:rPr>
        <w:t xml:space="preserve">Quelle: </w:t>
      </w:r>
      <w:r>
        <w:t>https://mcp.opencaselaw.ch/entscheid/bger_2C_675_2017</w:t>
      </w:r>
    </w:p>
    <w:p>
      <w:r>
        <w:t>FR: TF 2C_675/2017 du 15 janvier 2018</w:t>
      </w:r>
    </w:p>
    <w:p>
      <w:r>
        <w:t>IT: TF 2C_675/2017 del 15 gennaio 2018</w:t>
      </w:r>
    </w:p>
    <w:p>
      <w:pPr>
        <w:pStyle w:val="Heading2"/>
      </w:pPr>
      <w:r>
        <w:t>Erwägungen</w:t>
      </w:r>
    </w:p>
    <w:p>
      <w:r>
        <w:rPr>
          <w:b/>
        </w:rPr>
        <w:t>E. 1.1</w:t>
      </w:r>
    </w:p>
    <w:p>
      <w:r>
        <w:t>Die Vorinstanz hat mit dem angefochtenen Entscheid die bei ihr eingereichte Beschwerde als gegenstandslos abgeschrieben und dazu ausgeführt, es bestehe daran kein aktuelles schutzwürdiges Interesse mehr. Mit der Beschwerde gegen einen Abschreibungsentscheid kann nur gerügt werden, die Vorinstanz habe das Verfahren zu Unrecht abgeschrieben (Urteil 2C_973/2014 vom 1. April 2015 E. 1.2). Mit anderen Worten ist damit einzig die Frage Verfahrensgegenstand, ob die Vorinstanz mit Recht einen Abschreibungsentscheid wegen Gegenstandslosigkeit gefällt hat. Eine Gutheissung der Beschwerde kann deshalb nur zur Folge haben, dass das Kantonsgericht über die bei ihm eingereichte Beschwerde materiell entscheiden muss. Erweist sich hingegen die Beschwerde gegen das Urteil des Kantonsgerichts als unbegründet, so bleibt es bei dessen Abschreibungsentscheid. So oder so kann das Bundesgericht im vorliegenden Verfahren keine materielle Prüfung vornehmen (vgl. Urteile 2C_752/2012 vom 19. November 2012 E 1.2; 2C_272/2012 vom 9. Juli 2012 E. 1.1 mit Hinweis).</w:t>
      </w:r>
    </w:p>
    <w:p>
      <w:r>
        <w:rPr>
          <w:b/>
        </w:rPr>
        <w:t>E. 1.2</w:t>
      </w:r>
    </w:p>
    <w:p>
      <w:r>
        <w:t>Gegen den Endentscheid einer letzten kantonalen Instanz in einer Angelegenheit des öffentlichen Rechts ist die Beschwerde in öffentlich-rechtlichen Angelegenheiten an das Bundesgericht grundsätzlich zulässig (vgl. Art. 82 lit. a, Art. 86 Abs. 1 lit. d und Art. 90 BGG ). Die Beschwerdeführer sind gestützt auf Art. 89 Abs. 1 BGG - in Bezug auf die hier zu beurteilende prozessuale Frage, ob die Vorinstanz das Verfahren abschreiben durfte (vgl. E. 1.1 hiervor) - zur Beschwerde legitimiert.</w:t>
      </w:r>
    </w:p>
    <w:p>
      <w:r>
        <w:rPr>
          <w:b/>
        </w:rPr>
        <w:t>E. 1.3</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vgl. BGE 134 II 244 E. 2.1 S. 245 f.), grundsätzlich nur die geltend gemachten Rügen, sofern die rechtlichen Mängel nicht geradezu offensichtlich sind ( BGE 133 II 249 E. 1.4.1 S. 254). Eine qualifizierte Rügepflicht gilt hinsichtlich der Verletzung von Grundrechten und von kantonalem und interkantonalem Recht. Das Bundesgericht prüft solche Rügen nur, wenn sie in der Beschwerde präzise vorgebracht und begründet worden sind ( Art. 106 Abs 2 BGG ; vgl. BGE 133 II 249 E. 1.4.2 S. 254; 133 IV 286 E. 1.4 S. 287). Auf ungenügend begründete Rügen und bloss allgemein gehaltene, appellatorische Kritik am angefochtenen Entscheid tritt es nicht ein (vgl. BGE 133 II 396 E. 3.1 S. 399 f.).</w:t>
      </w:r>
    </w:p>
    <w:p>
      <w:r>
        <w:rPr>
          <w:b/>
        </w:rPr>
        <w:t>E. 2.1</w:t>
      </w:r>
    </w:p>
    <w:p>
      <w:r>
        <w:t>Die Vorinstanz hat erwogen, die im vorliegenden Verfahren beanstandete Klassenbildung für das Schuljahr 2016/17 habe ihre Wirkung bis längstens am 30. Juni 2017 entfaltet, als das zweite Semester des Schuljahres 2016/17 endete. Mit dem Ende des Schuljahres 2016/17 sei auch das schutzwürdige Interesse der Beschwerdeführer an der Beurteilung ihrer Beschwerde dahingefallen, weshalb das Beschwerdeverfahren gegenstandslos geworden sei und - durch die präsidierende Person der Abteilung mittels Präsidialentscheid - abgeschrieben werden könne (vgl. angefochtener Entscheid E. 4.2).</w:t>
      </w:r>
    </w:p>
    <w:p>
      <w:r>
        <w:rPr>
          <w:b/>
        </w:rPr>
        <w:t>E. 2.2</w:t>
      </w:r>
    </w:p>
    <w:p>
      <w:r>
        <w:t>Was die Beschwerdeführer dagegen einwenden, vermag nicht aufzuzeigen, inwiefern der angefochtene Abschreibungsentscheid bundesrechtswidrig (vgl. E. 1.3 hiervor) sein soll.</w:t>
      </w:r>
    </w:p>
    <w:p>
      <w:r>
        <w:rPr>
          <w:b/>
        </w:rPr>
        <w:t>E. 2.2.1</w:t>
      </w:r>
    </w:p>
    <w:p>
      <w:r>
        <w:t>Praxisgemäss muss das Rechtsschutzinteresse nicht nur bei der Beschwerdeeinreichung, sondern auch noch im Zeitpunkt der Urteilsfällung aktuell und praktisch sein (vgl. BGE 123 II 285 E. 4 S. 286 f.). Fällt das schutzwürdige Interesse im Laufe des Verfahrens dahin, wird die Sache als erledigt erklärt; fehlte es schon bei der Beschwerdeeinreichung, ist auf die Eingabe nicht einzutreten ( BGE 139 I 206 E. 1.1 S. 208 ; 137 I 23 E. 1.3 S. 24 f.; KÖLZ/HÄNER/BERTSCHI, Verwaltungsverfahren und Verwaltungsrechtspflege des Bundes, 3. Aufl. 2013, Rz. 1150; RHINOW/KOLLER/KISS/THURNHERR/BRÜHL-MOSER, Öffentliches Prozessrecht, 3. Aufl. 2014, Rz. 962 und 1931; KIENER/RÜTSCHE/KUHN, Öffentliches Verfahrensrecht, 2. Aufl. 2015, Rz. 790, 1446 ff. und 1653).</w:t>
      </w:r>
    </w:p>
    <w:p>
      <w:r>
        <w:rPr>
          <w:b/>
        </w:rPr>
        <w:t>E. 2.2.2</w:t>
      </w:r>
    </w:p>
    <w:p>
      <w:r>
        <w:t>Ausnahmsweise kann auf das Erfordernis des aktuellen praktischen Interesses verzichtet werden,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139 I 206 E. 1.1 S. 208 ; 137 I 23 E. 1.3.1 S. 25; 136 II 101 E. 1.1 S. 103 ; 135 I 79 E. 1.1 S. 81).</w:t>
      </w:r>
    </w:p>
    <w:p>
      <w:r>
        <w:rPr>
          <w:b/>
        </w:rPr>
        <w:t>E. 2.2.3</w:t>
      </w:r>
    </w:p>
    <w:p>
      <w:r>
        <w:t>Die Beschwerdeführer machen im Wesentlichen geltend, die "Gesetzeswidrigkeiten" seien auch mit der Klassenbildung für das zweite Schuljahr 2017/18 nicht korrigiert worden, weshalb ihr schutzwürdiges Interesse "über das betreffende Schuljahresende weiter bestehen" bleibe. Diese Annahme trifft indes offensichtlich nicht zu: Wie die Vorsteherin der Bildungs-, Kultur- und Sportdirektion in ihrer Vernehmlassung vom 28. September 2017 dargelegt hat, besteht die Klasse 2Pa der Sekundarschule Waldenburgertal, welche die beiden Kinder der Beschwerdeführer besuchen, für das Schuljahr 2017/18 aus 24 Schülerinnen und Schülern. Auch die Beschwerdeführer räumen in ihrer Replik vom 23. Oktober 2017 ein, dass in der Klasse 2Pa "eine Schülerin die Beförderung im Juni 2017 nicht erreicht hat" bzw. die ehemalige Klasse 1Pa nur bis Ende Juni 2017 mit 25 Schülerinnen und Schülern geführt worden sei.</w:t>
      </w:r>
    </w:p>
    <w:p>
      <w:r>
        <w:rPr>
          <w:b/>
        </w:rPr>
        <w:t>E. 2.2.4</w:t>
      </w:r>
    </w:p>
    <w:p>
      <w:r>
        <w:t>Daraus ergibt sich, dass die gesetzlich vorgegebene Höchstzahl von 24 Schülerinnen und Schülern (gemäss § 11 Abs. 1 lit. c Ziff. 2 des Bildungsgesetzes [des Kantons Basel-Landschaft] vom 6. Juni 2002 [SGS 640]) zum Zeitpunkt des angefochtenen Entscheids (27. Juli 2017) offensichtlich nicht überschritten war. Die Vorinstanz durfte damit ohne Weiteres die Sache als erledigt erklären, da das schutzwürdige Interesse im Laufe des Verfahrens dahingefallen war (vgl. E. 2.2.1 hiervor).</w:t>
      </w:r>
    </w:p>
    <w:p>
      <w:r>
        <w:rPr>
          <w:b/>
        </w:rPr>
        <w:t>E. 2.2.5</w:t>
      </w:r>
    </w:p>
    <w:p>
      <w:r>
        <w:t>Es liegen schliesslich auch keine Gründe vor, wonach die Vorinstanz ausnahmsweise auf das Erfordernis des aktuellen praktischen Interesses hätte verzichten müssen (vgl. E. 2.2.2 hiervor) : Zwar ist es nicht völlig ausgeschlossen, dass sich die aufgeworfenen Fragen unter gleichen oder ähnlichen Umständen wieder stellen könnten. Indes ist weder ersichtlich noch dargelegt, warum eine rechtzeitige Überprüfung im Einzelfall kaum je möglich sein bzw. die Beantwortung der aufgeworfenen Fragen wegen deren grundsätzlicher Bedeutung im öffentlichen Interesse liegen sollte.</w:t>
      </w:r>
    </w:p>
    <w:p>
      <w:r>
        <w:rPr>
          <w:b/>
        </w:rPr>
        <w:t>E. 2.2.6</w:t>
      </w:r>
    </w:p>
    <w:p>
      <w:r>
        <w:t>Unter diesen Umständen ist nicht ersichtlich, inwiefern die Vorinstanz das Willkürverbot, die Begründungspflicht, die Rechtsweggarantie bzw. den Grundsatz der Rechtsgleichheit verletzt haben soll. Die entsprechenden Vorbringen vermögen der qualifizierten Rügepflicht (vgl. E. 1.3 hiervor) nicht zu genügen. Ebenso wenig liegt eine Verletzung von Art. 30 Abs. 1 BV (Anspruch auf zuständiges Gericht) vor, da sich die Zuständigkeit der präsidierenden Person der Abteilung (Präsidialentscheid) ohne Weiteres aus dem kantonalen Verfahrensrecht (§ 1 Abs. 3 lit. c des Gesetzes [des Kantons Basel-Landschaft] vom 16. Dezember 1993 über die Verfassungs- und Verwaltungsprozessordnung [VPO/BL; SGS 271]) ergibt.</w:t>
      </w:r>
    </w:p>
    <w:p>
      <w:r>
        <w:rPr>
          <w:b/>
        </w:rPr>
        <w:t>E. 3</w:t>
      </w:r>
    </w:p>
    <w:p>
      <w:r>
        <w:t>Die Beschwerde in öffentlich-rechtlichen Angelegenheiten erweist sich damit als unbegründet und ist abzuweisen. Bei diesem Verfahrensausgang werden die Beschwerdeführer unter solidarischer Haftung kostenpflichtig (Art. 65 f. BGG). Parteientschädigungen sind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