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66/2011 vom 1. September 2011</w:t>
      </w:r>
    </w:p>
    <w:p>
      <w:r>
        <w:t>Bundesgericht, 2011-09-01, FR</w:t>
      </w:r>
    </w:p>
    <w:p>
      <w:r>
        <w:rPr>
          <w:b/>
        </w:rPr>
        <w:t xml:space="preserve">Quelle: </w:t>
      </w:r>
      <w:r>
        <w:t>https://mcp.opencaselaw.ch/entscheid/bger_2C_66_2011</w:t>
      </w:r>
    </w:p>
    <w:p>
      <w:r>
        <w:t>FR: TF 2C 66/2011 du 1 septembre 2011</w:t>
      </w:r>
    </w:p>
    <w:p>
      <w:r>
        <w:t>IT: TF 2C 66/2011 del 1 settembre 2011</w:t>
      </w:r>
    </w:p>
    <w:p>
      <w:pPr>
        <w:pStyle w:val="Heading2"/>
      </w:pPr>
      <w:r>
        <w:t>Regeste</w:t>
      </w:r>
    </w:p>
    <w:p>
      <w:r>
        <w:t>Appel d'offres (marchés publics) | Santé &amp; sécurité sociale</w:t>
      </w:r>
    </w:p>
    <w:p>
      <w:pPr>
        <w:pStyle w:val="Heading2"/>
      </w:pPr>
      <w:r>
        <w:t>Erwägungen</w:t>
      </w:r>
    </w:p>
    <w:p>
      <w:r>
        <w:rPr>
          <w:b/>
        </w:rPr>
        <w:t>E. 1</w:t>
      </w:r>
    </w:p>
    <w:p>
      <w:r>
        <w:t>La réponse de Y.________ SA, parvenue au Tribunal fédéral par voie électronique, répond aux exigences légales de ce mode de transmission (art. 39 al. 2, 42 al. 4 LTF, règlement du 5 décembre 2006 du Tribunal fédéral sur la communication électronique avec les parties et les autorités précédentes [RCETF; RS 173.110.29]; loi fédérale du 19 décembre 2003 sur les services de certification dans le domaine de la signature électronique [Loi sur la signature électronique, SCSE; RS 943.03]) et est par conséquent recevable.</w:t>
      </w:r>
    </w:p>
    <w:p>
      <w:r>
        <w:rPr>
          <w:b/>
        </w:rPr>
        <w:t>E. 2</w:t>
      </w:r>
    </w:p>
    <w:p>
      <w:r>
        <w:t>La cause relève du droit des marchés publics ( art. 82 let. a et 83 let . f LTF) et l'arrêt attaqué émane d'un tribunal cantonal supérieur statuant en dernière instance, sans qu'un recours auprès du Tribunal administratif fédéral ne soit ouvert ( art. 86 al. 1 let . d et al. 2 LTF). Il constitue une décision finale ( art. 90 LTF ) pour les recourants qui sont particulièrement atteints et ont un intérêt digne de protection à son annulation du moment qu'ils voient leur choix définitivement limité par l'exclusion d'un soumissionnaire qui avait déjà déposé une offre auparavant pour le même marché. L'arrêt peut donc, en principe, faire l'objet d'un recours en matière de droit public au Tribunal fédéral, à condition qu'il ne tombe pas sous le coup de l'une des exceptions prévues à l' art. 83 LTF .</w:t>
      </w:r>
    </w:p>
    <w:p>
      <w:r>
        <w:rPr>
          <w:b/>
        </w:rPr>
        <w:t>E. 2.1</w:t>
      </w:r>
    </w:p>
    <w:p>
      <w:r>
        <w:t>Selon l' art. 83 let . f LTF, le recours en matière de droit public n'est recevable contre les décisions en matière de marchés publics qu'à la double condition que la valeur du mandat à attribuer soit supérieure ou égale aux seuils déterminants de la loi fédérale du 16 décembre 1994 sur les marchés publics (LMP; RS 172.56.1) ou de l'accord du 21 juin 1999 entre la Confédération suisse et la Communauté européenne sur certains aspects relatifs aux marchés publics et que la décision attaquée soulève une question juridique de principe ( ATF 135 II 49 ; 134 II 192 consid. 1.2 p. 194 s.). Il incombe à la partie recourante, sous peine d'irrecevabilité, de démontrer la réalisation de ces deux conditions cumulatives ( art. 42 al. 2 LTF ; cf. ATF 133 II 396 consid. 2.2 p. 398 s.).</w:t>
      </w:r>
    </w:p>
    <w:p>
      <w:r>
        <w:rPr>
          <w:b/>
        </w:rPr>
        <w:t>E. 2.1.1</w:t>
      </w:r>
    </w:p>
    <w:p>
      <w:r>
        <w:t>En l'espèce, le marché litigieux est, sans que cela soit contesté, évalué par les recourants à 1'000'000 fr. par année, de sorte que le seuil de 230'000 fr. prévu par l' art. 6 LMP et l'art. 1er de l'ordonnance du 11 juin 2010 du DFE sur l'adaptation des valeurs seuils des marchés publics pour le deuxième semestre de l'année 2010 et l'année 2011 (RS 172.056.12) est dépassé. Reste à examiner si les recourants soulèvent une question juridique de principe.</w:t>
      </w:r>
    </w:p>
    <w:p>
      <w:r>
        <w:rPr>
          <w:b/>
        </w:rPr>
        <w:t>E. 2.1.2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 134 III 354 consid. 1.3 p. 357 et les nombreuses références citées).</w:t>
      </w:r>
    </w:p>
    <w:p>
      <w:r>
        <w:rPr>
          <w:b/>
        </w:rPr>
        <w:t>E. 2.1.3</w:t>
      </w:r>
    </w:p>
    <w:p>
      <w:r>
        <w:t>Les recourants exposent qu'aucun arrêt publié n'a traité de manière complète la question de la préimplication ni de ses conséquences et que les nombreux arrêts cantonaux existants auraient été rendus sans ligne directrice du Tribunal fédéral, sinon celle incomplète des arrêts 2P.164/2004 du 25 janvier 2005 et 2P.146/2006 du 8 novembre 2006. Le Tribunal fédéral a dû se saisir d'une question de préimplication pour la première fois dans l'arrêt 2P.122/2000 du 6 novembre 2000. Il n'a à cette occasion pas approfondi le sujet dès lors que les documents qui avaient été fournis par un soumissionnaire afin de préparer l'appel d'offres avaient été remis à tous les soumissionnaires qui en avaient profité. Dans l'arrêt 2P.152/2002 du 12 décembre 2002, le Tribunal fédéral a confirmé l'obligation de se récuser d'un membre de l'entité adjudicatrice qui avait déposé une offre dans le marché en cause en application de l' art. 29 al. 1 Cst. (loc. cit., consid. 2). Dans l'arrêt 2P.164/2004 du 25 janvier 2005, le Tribunal fédéral a ébauché une définition de la notion de préimplication sous l'angle du droit à l'égalité de l' art. 8 Cst. en se fondant essentiellement sur les développements de la doctrine, après avoir constaté qu'aucune disposition de l'accord OMC conclu à Marrakech le 15 avril 1994 sur les marchés publics (AMP; RS 0.632.231.422), de l'accord entre la Confédération suisse et la Communauté européenne sur certains aspects relatifs aux marchés publics (RS 0.172.052.68), de la loi fédérale du 16 décembre 1994 sur les marchés publics, de l'ordonnance du 11 décembre 1995 sur les marchés publics (OMP; RS 172.056.11), de l'accord intercantonal sur les marchés publics du 25 novembre 1994/15 mars 2001 (AIMP; RO 2003 196) ou de la loi valaisanne sur les marchés publics du 23 juin 1998 (dans sa teneur en vigueur jusqu'en 2003) ne traitait du sujet. Dans l'arrêt 2P.146/2006 du 8 novembre 2006, après avoir jugé que la disposition de droit cantonal relative à la préimplication ne réglait pas la question de l'accès au marché public de l'entreprise qui fournissait déjà à la collectivité publique le service faisant l'objet de l'appel d'offres, le Tribunal fédéral a une nouvelle fois examiné la cause sous l'angle de l' art. 8 Cst. Il ne s'est par conséquent pas prononcé librement sur la préimplication et les conséquences qui s'ensuivent, de sorte qu'un recours sur le sujet poserait bien des questions juridiques de principe. Encore faut-il que le Tribunal fédéral soit autorisé à procéder à l'examen de ces questions, ce qu'il convient d'examiner ici.</w:t>
      </w:r>
    </w:p>
    <w:p>
      <w:r>
        <w:rPr>
          <w:b/>
        </w:rPr>
        <w:t>E. 2.1.4</w:t>
      </w:r>
    </w:p>
    <w:p>
      <w:r>
        <w:t>Les recourants se plaignent de la violation de l'accord intercantonal sur les marchés publics, tandis que l'instance précédente a fondé son arrêt sur l'art. 7 RLMP/VD. Selon les principes généraux du droit, le droit intercantonal l'emporte sur le droit de chacun des cantons qui a ratifié l'instrument intercantonal ( ATF 100 Ia 418 consid. 4 p. 423 et les références citées), de sorte qu'un canton ne peut en principe pas se soustraire à ses obligations intercantonales en invoquant son droit cantonal. Le droit intercantonal est en revanche soumis à la primauté du droit fédéral ancrée à l' art. 49 Cst. (PETER HÄNNI, Verträge zwischen den Kantonen und zwischen dem Bund und den Kantonen, in Droit constitutionnel suisse, Thürer/Aubert/Müller Ed., Zurich 2001, p. 443, 452, n° 34 ss, 36). Enfin, le droit intercantonal n'a de force dérogatoire à l'égard du droit cantonal contraire que si les dispositions intercantonales en cause sont suffisamment précises (self-executing) pour être directement applicables (PASCAL MAHON, Petit commentaire de la Constitution fédérale de la Confédération suisse du 18 avril 1999, Zurich/Bâle/Genève 2003, n° 9 ad art. 189). Lorsqu'en revanche, elles ne fondent des droits et des obligations qu'à l'égard des cantons parties à l'accord, à l'exclusion des particuliers, le droit cantonal contraire reste dûment applicable (HÄNNI, op. cit., p. 452 n° 37). Comme les recourants affirment en préambule de leur mémoire de recours et à bon droit (cf. consid. 2.1.3 ci-dessus: arrêt 2P.164/2004 du 25 janvier 2005, consid. 3.2) que l'accord intercantonal sur les marchés publics ne contient aucune disposition explicite relative à la préimplication, ce dernier ne saurait revêtir de force dérogatoire à l'égard du droit cantonal sur cette question. Même à supposer que l'accord intercantonal contienne des dispositions "self-executing" sur ce point, ce qui n'est pas le cas, il faudrait encore démontrer, ce que les recourants n'ont pas fait, que l'art. 7 al. 1 RLMP/VD, selon lequel "les membres des autorités adjudicatrices, les personnes et entreprises qui participent à la procédure de passation des marchés publics ne peuvent présenter d'offre", serait contraire à l'accord intercantonal, alors même qu'il correspond au contenu du § 8 des Directives pour l'exécution (DEMP) de l'accord intercantonal sur les marchés publics du 25 novembre 1994/15 mars 2001 établies en application de l'art. 3 AIMP. L'accord intercantonal sur les marchés publics ne contenant pas de disposition directement applicable en matière de préimplication, il est exclu d'invalider les dispositions de l'art. 7 al. 1 RLMP/VD en invoquant une violation du droit intercantonal.</w:t>
      </w:r>
    </w:p>
    <w:p>
      <w:r>
        <w:rPr>
          <w:b/>
        </w:rPr>
        <w:t>E. 2.2</w:t>
      </w:r>
    </w:p>
    <w:p>
      <w:r>
        <w:t>Il n'y a par conséquent aucune question juridique de principe dont le Tribunal fédéral puisse se saisir qui ouvre le recours en matière de droit public. Celui-ci est par conséquent irrecevable.</w:t>
      </w:r>
    </w:p>
    <w:p>
      <w:r>
        <w:rPr>
          <w:b/>
        </w:rPr>
        <w:t>E. 2.3</w:t>
      </w:r>
    </w:p>
    <w:p>
      <w:r>
        <w:t>Seule reste ouverte par conséquent la voie du recours constitutionnel subsidiaire ( art. 113 ss LTF ), pour application contraire aux droits constitutionnels du droit cantonal ( art. 116 LTF ) conformément aux exigences de motivation prévues par l' art. 106 al. 2 LTF (cf. art. 117 LTF ).</w:t>
      </w:r>
    </w:p>
    <w:p>
      <w:r>
        <w:rPr>
          <w:b/>
        </w:rPr>
        <w:t>E. 3</w:t>
      </w:r>
    </w:p>
    <w:p>
      <w:r>
        <w:t>Invoquant l' art. 29 al. 2 Cst. , les recourants se plaignent de la violation de leur droit d'être entendus.</w:t>
      </w:r>
    </w:p>
    <w:p>
      <w:r>
        <w:rPr>
          <w:b/>
        </w:rPr>
        <w:t>E. 3.1</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3.2</w:t>
      </w:r>
    </w:p>
    <w:p>
      <w:r>
        <w:t>Selon les recourants, l'instance précédente aurait considéré comme établis les faits suivants: "L'appel d'offres et les cahiers des charges (CdCtech et CdCadm) du marché ont, certes, été rédigés par la CADES. E.________ y a cependant participé de manière active. Il a notamment assisté à toutes les séances ayant trait aux aspects techniques que ni les représentants de la CADES ni ceux de X.________ ne maîtrisaient." Selon eux, ces faits ne ressortent pas de la procédure cantonale. S'ils avaient su que l'instance précédente entendait se fonder sur de tels faits ils auraient demandé l'audition de tous les représentants concernés de la CADES et de X.________.</w:t>
      </w:r>
    </w:p>
    <w:p>
      <w:r>
        <w:rPr>
          <w:b/>
        </w:rPr>
        <w:t>E. 3.3</w:t>
      </w:r>
    </w:p>
    <w:p>
      <w:r>
        <w:t>Ce grief doit être rejeté. En effet, dans la partie en fait de l'arrêt attaqué, l'instance précédente a rappelé qu'elle avait tenu une audience le 17 novembre 2010, durant laquelle elle avait recueilli les explications des représentants des parties, toutes assistées de mandataires professionnels, et notamment celles de H.________, directeur de la CADES et de E.________. Or, la phrase qui contient les affirmations contestées par les recourants consiste en substance en une citation du contenu du procès-verbal de l'audience du 17 novembre 2010 (p. 2 du procès-verbal) qui reprend les déclarations formulées en audience. Ces déclarations n'ont fait l'objet d'aucune contestation immédiate des parties assistant à l'audience. Comme toutes les parties étaient assistées de mandataires professionnels, on ne saurait reprocher à l'instance précédente, comme le soutiennent à tort les recourants, d'avoir violé leur droit d'être entendues en tenant pour établis les faits résultant des déclarations orales, reproduites dans le procès-verbal de l'audience, d'autant moins d'ailleurs qu'aucune des parties ne soutient avoir été empêchée de s'exprimer. Dans ces conditions, l'instance précédente pouvait sans violer le droit d'être entendus des recourants retenir que E.________ avait participé de manière active à la rédaction de l'appel d'offres en assistant à toutes les séances ayant trait aux aspects techniques que ni les représentants de la CADES ni ceux de X.________ ne maîtrisaient et en déduire que F.________ SA avait un rapport étroit avec le marché en cause par rapport aux concurrents éventuels. Il importe peu à cet égard que MM. S.________ et T.________, qui étaient les interlocuteurs de la CADES au sein des établissements recourants, n'aient eu aucun rapport avec F.________ SA.</w:t>
      </w:r>
    </w:p>
    <w:p>
      <w:r>
        <w:rPr>
          <w:b/>
        </w:rPr>
        <w:t>E. 4</w:t>
      </w:r>
    </w:p>
    <w:p>
      <w:r>
        <w:t>Les recourants soutiennent que l'instance précédente a appliqué l'accord intercantonal sur les marchés publics, la loi cantonale sur les marchés publics et, en particulier, l'art. 7 RLMP/VD de manière illégale et arbitraire.</w:t>
      </w:r>
    </w:p>
    <w:p>
      <w:r>
        <w:rPr>
          <w:b/>
        </w:rPr>
        <w:t>E. 4.1</w:t>
      </w:r>
    </w:p>
    <w:p>
      <w:r>
        <w:t>La qualité pour former un recours constitutionnel subsidiaire suppose un "intérêt juridique" à l'annulation ou à la modification de la décision attaquée ( art. 115 let. b LTF ), dont les recourants, qui ne peuvent déduire aucun droit de l'accord intercantonal sur les marchés publics (cf. consid. 2.1.4), ne disposent pas en l'espèce. Par conséquent, ils n'ont pas qualité pour se plaindre de l'application arbitraire de cet accord en matière de préimplication par la voie du recours constitutionnel subsidiaire.</w:t>
      </w:r>
    </w:p>
    <w:p>
      <w:r>
        <w:rPr>
          <w:b/>
        </w:rPr>
        <w:t>E. 4.2</w:t>
      </w:r>
    </w:p>
    <w:p>
      <w:r>
        <w:t>En revanche, dans leur mémoire de recours en matière de droit public, les recourants ont exposé la jurisprudence du Tribunal fédéral sur les questions de préimplication rendue en application du droit à l'égalité ancré à l' art. 8 Cst. (cf. consid. 2.1.3 ci-dessus) et en quoi, concrètement, l'arrêt rendu par l'instance précédente violerait les principes qui y sont établis, de sorte qu'il y a lieu de considérer que leurs allégations constituent un grief de violation de l' art. 8 Cst. suffisamment motivé au regard des exigences de l' art. 106 al. 2 LTF ( art. 117 LTF ).</w:t>
      </w:r>
    </w:p>
    <w:p>
      <w:r>
        <w:rPr>
          <w:b/>
        </w:rPr>
        <w:t>E. 4.3</w:t>
      </w:r>
    </w:p>
    <w:p>
      <w:r>
        <w:t>Selon la jurisprudence rendue en application de l' art. 8 Cst. , un arrêté de portée générale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et que la question de savoir s'il existe un motif raisonnable pour une distinction peut recevoir des réponses différentes suivant les époques et les idées dominantes, le législateur disposant d'un large pouvoir d'appréciation dans le cadre de ces principes et de l'interdiction de l'arbitraire ( ATF 135 I 130 consid. 6.2 p. 137).</w:t>
      </w:r>
    </w:p>
    <w:p>
      <w:r>
        <w:rPr>
          <w:b/>
        </w:rPr>
        <w:t>E. 4.4</w:t>
      </w:r>
    </w:p>
    <w:p>
      <w:r>
        <w:t>Il résulte de cette jurisprudence que l' art. 8 Cst. n'interdit pas aux cantons en matière de préimplication de choisir une solution plus stricte qui écarte la nécessité de démontrer l'existence d'un avantage concurrentiel ainsi que la possibilité éventuelle de compenser un tel avantage. Une solution aussi stricte entre encore dans le large pouvoir d'appréciation dévolu aux cantons par l' art. 8 Cst. , notamment aussi parce qu'elle est précisément prônée par le paragraphe 8 DEMP. Le grief doit par conséquent être rejeté.</w:t>
      </w:r>
    </w:p>
    <w:p>
      <w:r>
        <w:rPr>
          <w:b/>
        </w:rPr>
        <w:t>E. 5</w:t>
      </w:r>
    </w:p>
    <w:p>
      <w:r>
        <w:t>Invoquant les art. 26 et 5 al. 2 Cst. , les recourants soutiennent enfin que l'arrêt attaqué restreint de manière disproportionnée la garantie de la propriété.</w:t>
      </w:r>
    </w:p>
    <w:p>
      <w:r>
        <w:rPr>
          <w:b/>
        </w:rPr>
        <w:t>E. 5.1</w:t>
      </w:r>
    </w:p>
    <w:p>
      <w:r>
        <w:t>Les recourants n'exposent pas concrètement en quoi, en tant que pouvoir adjudicateur, l'exclusion de F.________ SA porterait atteinte à la garantie de la propriété. Ne répondant pas aux exigences de motivation de l' art. 106 al. 2 LTF , ce grief est irrecevable. Pour le surplus, à part les restrictions des droits fondamentaux ( art. 36 al. 3 Cst. ), le Tribunal fédéral n'intervient en cas de violation du principe de proportionnalité que si la mesure de droit cantonal est manifestement disproportionnée et qu'elle viole simultanément l'interdiction de l'arbitraire, du moment que les cantons disposent d'un certain pouvoir d'appréciation lorsqu'ils légifèrent ( ATF 134 I 153 consid. 4. 2 p. 175 ss).</w:t>
      </w:r>
    </w:p>
    <w:p>
      <w:r>
        <w:rPr>
          <w:b/>
        </w:rPr>
        <w:t>E. 5.2</w:t>
      </w:r>
    </w:p>
    <w:p>
      <w:r>
        <w:t>En l'espèce, il a été jugé que l' art. 8 Cst. n'interdit pas aux cantons de choisir une solution plus stricte en matière de préimplication que ce qui résulte de la jurisprudence rendue en application du droit à l'égalité (cf. consid. 4 ci-dessus). Il s'ensuit, pour autant que le grief des recourants, largement appellatoire sur ce point, réponde aux exigences de motivation de l' art. 106 al. 2 LTF , que l'art. 7 al. 1 RLMP/VD n'est pas non plus manifestement arbitraire puisque la protection de l'égalité ( art. 8 Cst. ) et celle contre l'arbitraire ( art. 9 Cst. ) sont étroitement liées en ce sens que l'inégalité de traitement apparaît comme une forme particulière d'arbitraire, consistant à traiter de manière inégale ce qui devrait l'être de manière semblable ou inversement ( ATF 129 I 1 consid. 3 p. 3).</w:t>
      </w:r>
    </w:p>
    <w:p>
      <w:r>
        <w:rPr>
          <w:b/>
        </w:rPr>
        <w:t>E. 6</w:t>
      </w:r>
    </w:p>
    <w:p>
      <w:r>
        <w:t>Enfin, les recourants allèguent que l'exclusion de F.________ SA ne repose sur aucune base légale. Ils perdent de vue que l'instance précédente a fait application de l'art. 7 RLMP/VD (arrêt attaqué, consid. 5b in fine) et n'exposent pas concrètement en quoi, en jugeant que F.________ SA était préimpliquée en raison de la participation active de E.________ à la rédaction du cahier des charges et des participations croisées entre X.________ et celle-ci, l'instance précédente aurait appliqué arbitrairement l'art. 7 al. 1 RLMP au cas d'espèce.</w:t>
      </w:r>
    </w:p>
    <w:p>
      <w:r>
        <w:rPr>
          <w:b/>
        </w:rPr>
        <w:t>E. 7</w:t>
      </w:r>
    </w:p>
    <w:p>
      <w:r>
        <w:t>Les considérants qui précèdent conduisent à déclarer irrecevable le recours en matière de droit public. Le recours constitutionnel subsidiaire est rejeté dans la mesure où il est recevable. Succombant les recourants, dont l'intérêt patrimonial est en cause, doivent supporter un émolument judiciaire ( art. 66 al. 1 et 4 LTF ), n'ont pas droit à des dépens et verseront une indemnité de dépens à la société Y.________ SA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