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2C_669/2017 vom 15. Juni 2018</w:t>
      </w:r>
    </w:p>
    <w:p>
      <w:r>
        <w:t>Bundesgericht, 2018-06-15, FR</w:t>
      </w:r>
    </w:p>
    <w:p>
      <w:r>
        <w:rPr>
          <w:b/>
        </w:rPr>
        <w:t xml:space="preserve">Quelle: </w:t>
      </w:r>
      <w:r>
        <w:t>https://mcp.opencaselaw.ch/entscheid/bger_2C_669_2017</w:t>
      </w:r>
    </w:p>
    <w:p>
      <w:r>
        <w:t>FR: TF 2C_669/2017 du 15 juin 2018</w:t>
      </w:r>
    </w:p>
    <w:p>
      <w:r>
        <w:t>IT: TF 2C_669/2017 del 15 giugno 2018</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141 II 113 consid. 1 p. 116; 140 I 252 consid. 1 p. 254).</w:t>
      </w:r>
    </w:p>
    <w:p>
      <w:r>
        <w:rPr>
          <w:b/>
        </w:rPr>
        <w:t>E. 1.1</w:t>
      </w:r>
    </w:p>
    <w:p>
      <w:r>
        <w:t>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141 II 113 consid. 1.2 p. 116 s.; 140 I 285 consid. 1.1 p. 289). Il incombe à la partie recourante de démontrer la réalisation de ces deux conditions (cf. art. 42 al. 2 LTF ; ATF 141 II 113 consid. 1.2 p. 116 s), qui sont cumulatives ( ATF 141 II 14 consid. 1.2 p. 20 s.). En matière de marchés publics cantonaux, un recours constitutionnel subsidiaire peut toujours être déposé si les conditions de l' art. 83 let . f LTF ne sont pas réunies ( ATF 141 II 113 consid. 1.2 p. 117; 140 I 285 consid. 1.1 p. 289).</w:t>
      </w:r>
    </w:p>
    <w:p>
      <w:r>
        <w:rPr>
          <w:b/>
        </w:rPr>
        <w:t>E. 1.3</w:t>
      </w:r>
    </w:p>
    <w:p>
      <w:r>
        <w:t>Le marché en cause concerne l'achat de deux véhicules de sauvetage aérien. Le prix par camion se situe à environ 750'000 fr. La valeur seuil de 230'000 fr. pour les fournitures découlant de l'art. 6 al. 1 let. a de la loi fédérale du 16 décembre 1994 sur les marchés publics (LMP; RS 172.056.1; par renvoi de l' art. 83 let . f ch. 1 LTF; mis à jour par l'ordonnance du Département fédéral de l'économie, de la formation et de la recherche sur l'adaptation des valeurs seuils des marchés publics [RO 2015 4743], dans sa version du 23 novembre 2015, valable pour 2017) est donc dépassée. Reste à examiner si le recourant soulève une question juridique de principe.</w:t>
      </w:r>
    </w:p>
    <w:p>
      <w:r>
        <w:rPr>
          <w:b/>
        </w:rPr>
        <w:t>E. 1.4</w:t>
      </w:r>
    </w:p>
    <w:p>
      <w:r>
        <w:t>La jurisprudence se montre restrictive pour reconnaître l'existence d'une question juridique de principe ( ATF 141 II 113 consid. 1.4 p. 118; 138 I 143 consid. 1.1.2 p. 147). Pour que celle-ci soit admise, il ne suffit pas qu'elle n'ait encore jamais été tranchée par le Tribunal fédéral. Il faut de surcroît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141 II 113 consid. 1.4.1 p. 118 et les nombreuses références citées). Ainsi, lorsque le point soulevé ne concerne que l'application de principes jurisprudentiels à un cas particulier, il ne peut être qualifié de question juridique de principe. Si le recourant ne démontre pas l'existence d'une question juridique de principe, celle-ci ne sera pas admise, à moins de paraître évidente (cf. ATF 140 I 285 consid. 1.1.2 p. 289). S'agissant spécifiquement de l' art. 83 let . f ch. 2 LTF, il faut en outre que la question juridique en cause présente un lien avec le domaine des marchés publics ( ATF 141 II 113 consid. 1.4.1 p. 119; 134 II 192 consid. 1.3 p. 195).</w:t>
      </w:r>
    </w:p>
    <w:p>
      <w:r>
        <w:rPr>
          <w:b/>
        </w:rPr>
        <w:t>E. 1.4.1</w:t>
      </w:r>
    </w:p>
    <w:p>
      <w:r>
        <w:t>Selon le recourant, la question juridique de principe réside dans le fait de déterminer si, "lorsqu'une violation d'un principe essentiel, tel que celui de la transparence ou de l'égalité de traitement régissant une procédure de marchés publics, présente un rapport de causalité entre la procédure et l'adjudication prononcée, et que cette dernière doit être annulée, l'autorité de recours de première instance peut adjuger elle-même le marché en cause en intervenant dans le pouvoir d'appréciation réservé et reconnu à l'adjudicateur, notamment en modifiant les critères d'adjudication."</w:t>
      </w:r>
    </w:p>
    <w:p>
      <w:r>
        <w:rPr>
          <w:b/>
        </w:rPr>
        <w:t>E. 1.4.2</w:t>
      </w:r>
    </w:p>
    <w:p>
      <w:r>
        <w:t>Est donc litigieuse la question du pouvoir réformateur de l'autorité de recours de première instance; ce point relève du droit cantonal. En l'espèce, l'art. 45 al. 1 de la loi neuchâteloise du 1er janvier 2011 sur les marchés publics (LCMP; RS/NE 601.72) prévoit que le Tribunal cantonal statue au fond ou renvoie la cause au pouvoir adjudicateur pour nouvelle décision. Cette disposition correspond à l'art. 18 al. 1 de l'Accord intercantonal du 25 novembre 1994 sur les marchés publics (AIMP; RS/NE 601.71; cf. aussi art. 32 al. 1 LMP ). Au regard des conditions présidant à la reconnaissance d'une question juridique de principe (cf. consid. 1.2.2), tel ne saurait être le cas de l'application de cette disposition cantonale. Il sied de mentionner ici que le Tribunal fédéral a jugé une affaire similaire (arrêt 2D_52/2011 du 10 février 2012) : le Tribunal cantonal du canton du Valais avait modifié les notes décernées à l'adjudicataire pour deux critères d'attribution différents (qualité et références des soumissionnaires) et réformé la décision d'adjudication en attribuant le marché pour le réaménagement de bains à une autre société que celle à laquelle l'adjudicateur l'avait octroyé. Le tribunal de céans a conclu à l'absence d'une question de principe (sans néanmoins procéder à une analyse détaillée sur ce point, la commune recourante ne prétendant pas que le cas présentait une telle question [arrêt susmentionné consid. 1.1]; cf. également arrêt 2P.148/2006 du 2 octobre 2006 consid. 3.5) et il a estimé, dans le cadre du recours constitutionnel subsidiaire déposé par la commune concernée, que le Tribunal cantonal du canton du Valais pouvait, après avoir conclu au caractère illicite de l'adjudication, adjuger le marché à la société évincée par l'adjudicateur (arrêt susmentionné consid. 4). Toujours dans un cas où les juges cantonaux avaient réformé la décision d'adjudication et attribué le marché public en cause à une autre société que celle qui l'avait obtenu initialement, il a été jugé que le canton de Vaud (CHUV) n'avait pas la qualité pour recourir devant le Tribunal fédéral (arrêt 2C_37/2013 du 17 janvier 2013).</w:t>
      </w:r>
    </w:p>
    <w:p>
      <w:r>
        <w:rPr>
          <w:b/>
        </w:rPr>
        <w:t>E. 1.5</w:t>
      </w:r>
    </w:p>
    <w:p>
      <w:r>
        <w:t>Faute de poser une question juridique de principe, le recours en matière de droit public est par conséquent irrecevable. Seule entre donc en considération la voie du recours constitutionnel subsidiaire ( art. 113 LTF a contrario).</w:t>
      </w:r>
    </w:p>
    <w:p>
      <w:r>
        <w:rPr>
          <w:b/>
        </w:rPr>
        <w:t>E. 2</w:t>
      </w:r>
    </w:p>
    <w:p>
      <w:r>
        <w:t>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Le recours constitutionnel peut être formé pour violation des droits constitutionnels ( art. 116 LTF ).</w:t>
      </w:r>
    </w:p>
    <w:p>
      <w:r>
        <w:rPr>
          <w:b/>
        </w:rPr>
        <w:t>E. 2.1</w:t>
      </w:r>
    </w:p>
    <w:p>
      <w:r>
        <w:t>La notion d'intérêt juridique est étroitement liée aux motifs de recours prévus par l' art. 116 LTF , en ce sens que la partie recourante doit être titulaire d'un droit constitutionnel dont elle invoque une violation.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Cette règle s'applique aux cantons, aux communes et à leurs autorités ainsi qu'aux autres corporations de droit public, qui agissent en tant que titulaires de la puissance publique (arrêt 2D_64/2012 du 17 juillet 2013 consid. 1.2).</w:t>
      </w:r>
    </w:p>
    <w:p>
      <w:r>
        <w:t>La jurisprudence admet toutefois qu'il y a lieu de faire une exception pour les communes et autres corporations de droit public, lorsqu'elles n'interviennent pas en tant que détentrice de la puissance publique, mais qu'elles agissent sur le plan du droit privé ou qu'elles sont atteintes dans leur sphère privée de façon identique ou analogue à un particulier ( ATF 142 II 259 consid. 4.2 p. 262; 140 I 285 consid. 1.2 p. 290), notamment en leur qualité de propriétaire de biens frappés d'impôts ou de taxes ou d'un patrimoine financier ou administratif. Une seconde exception est admise en faveur des communes et autres corporations publiques lorsque, par la voie du recours constitutionnel subsidiaire, elles se plaignent de la violation de garanties qui leur sont reconnues par les Constitutions cantonales ou fédérale telles que leur autonomie (à l'image de l' art. 50 Cst. pour les communes), l'atteinte à leur existence ou à l'intégrité de leur ter ritoire ( ATF 140 I 285 consid. 1.2 p. 290; 132 I 140 consid. 1.3.1 p. 143; RDAF 2013 I 77 = Pra 2014 172, 2C_37/2013 consid. 5.1).</w:t>
      </w:r>
    </w:p>
    <w:p>
      <w:r>
        <w:rPr>
          <w:b/>
        </w:rPr>
        <w:t>E. 2.2</w:t>
      </w:r>
    </w:p>
    <w:p>
      <w:r>
        <w:t>En l'espèce, le recourant est un établissement cantonal autonome de droit public doté de la personnalité juridique (art. 2 al. 2 de la loi neuchâteloise sur la préservation et l'assurance des bâtiments [LAB; RS/NE 863.10]). Il a pour mission de gérer l'assurance des bâtiments, de promouvoir les mesures visant à réduire et prévenir les risques dus au feu et aux éléments naturels, de participer à l'organisation, au financement et au contrôle de la défense contre l'incendie du canton et exécuter à cet effet les missions qui lui sont confiées par la législation cantonale et le Conseil d'État et de former les sapeuses-pompières et les sapeurs-pompiers volontaires (art. 3 LAB).</w:t>
      </w:r>
    </w:p>
    <w:p>
      <w:r>
        <w:rPr>
          <w:b/>
        </w:rPr>
        <w:t>E. 2.2.1</w:t>
      </w:r>
    </w:p>
    <w:p>
      <w:r>
        <w:t>En matière de marchés publics, le recourant ne peut pas demander des offres et adjuger des travaux en toute liberté. Il est obligé d'appliquer les procédures légales relatives à ces marchés et de se soumettre à cet égard à un contrôle judiciaire. Sa position dans une procédure judiciaire en matière de marchés publics ne se confond donc pas avec celle d'un simple particulier; c'est au contraire en tant que détenteur de la puissance publique qu'il intervient ( ATF 140 I 285 consid. 1.2 p. 290; RDAF 2013 I 77 précité consid. 5.2; arrêt 2D_64/2012 précité consid. 1.2).</w:t>
      </w:r>
    </w:p>
    <w:p>
      <w:r>
        <w:rPr>
          <w:b/>
        </w:rPr>
        <w:t>E. 2.2.2</w:t>
      </w:r>
    </w:p>
    <w:p>
      <w:r>
        <w:t>Il reste à examiner si le recourant peut se plaindre de la violation de garanties qui lui seraient reconnues par les Constitutions cantonale ou fédérale.</w:t>
      </w:r>
    </w:p>
    <w:p>
      <w:r>
        <w:t>L' art. 50 Cst. garantit l'autonomie communale dans les limites fixées par le droit cantonal. L' art. 189 al. 1 let . e Cst. prévoit que le Tribunal fédéral connaît des contestations pour violation de l'autonomie des communes et des autres garanties accordées par les cantons aux corporations de droit public. D'après le Message du Conseil fédéral, "outre l'autonomie communale qui devrait constituer le principal cas d'application, cette norme comprend aussi la garantie constitutionnelle de l'autonomie ou de l'existence d'autres corporations de droit public, telles les Eglises nationales" (FF 1997 I 1 p. 537; cf. aussi: arrêt 2P.342/1994 du 4 juillet 1995 consid. 2c à propos des corporations de droit public, dont l'activité et l'organisation sont sous la surveillance des autorités administratives cantonales, ainsi que l' ATF 109 Ia 173 consid. 2 p. 175 ss). La protection des droits constitutionnels reconnue aux communes pour défendre leur autonomie n'a été étendue qu'à certaines corporations de droit public, telles que l'Eglise évangélique du canton de Saint-Gall, dont l'organisation peut être comparée à celle d'une commune ( ATF 108 Ia 82 ) et l'Université de Lausanne (arrêt 2C_421/2013 du 21 mars 2014 consid. 1.2, non publié in ATF 140 I 201 ). Ella a, en revanche, été refusée notamment aux Services industriels genevois (arrêt 2P.342/1994 susmentionné consid. 2c), à l'Hospice général du même canton (SJ 2005 I 305, 2P.300/2004 consid. 2.3) et au canton de Vaud (CHUV [arrêt susmentionné 2C_37/2013 consid. 5.2]).</w:t>
      </w:r>
    </w:p>
    <w:p>
      <w:r>
        <w:t>En l'espèce, le recourant, qui est un établissement autonome de droit public, n'a pas indiqué quelle disposition de droit constitutionnel cantonal garantirait, selon lui, son autonomie. Quoi qu'il en soit, l'activité de l'établissement recourant - qui est intervenu en tant que détenteur de la puissance publique dans le cadre d'une procédure d'adjudication d'un marché public - est soumis à la surveillance du Conseil d'Etat de la République et canton de Neuchâtel (art. 6 LAB). Compte tenu de la jurisprudence susmentionnée, le recourant n'est donc pas habilité à agir par la voie du recours constitutionnel subsidiaire: il ne peut pas se prévaloir d'une autonomie ou d'autres garanties comparables à celles que le droit cantonal neuchâtelois reconnaît aux communes. Le simple fait que l'établissement recourant jouisse d'une certaine indépendance notamment dans sa gestion (art. 8 LAB) n'y change rien.</w:t>
      </w:r>
    </w:p>
    <w:p>
      <w:r>
        <w:rPr>
          <w:b/>
        </w:rPr>
        <w:t>E. 2.3</w:t>
      </w:r>
    </w:p>
    <w:p>
      <w:r>
        <w:t>A défaut d'intérêt juridique à l'annulation ou à la modification de la décision attaquée ( art. 115 let. b LTF ), le recours constitutionnel subsidiaire est irrecevable.</w:t>
      </w:r>
    </w:p>
    <w:p>
      <w:r>
        <w:rPr>
          <w:b/>
        </w:rPr>
        <w:t>E. 3</w:t>
      </w:r>
    </w:p>
    <w:p>
      <w:r>
        <w:t>Au regard de ce qui précède, le recours en matière de droit public et le recours constitutionnel subsidiaire sont irrecevables.</w:t>
      </w:r>
    </w:p>
    <w:p>
      <w:r>
        <w:t>Le recourant, dont l'intérêt patrimonial est en cause ( art. 66 al. 1 et 4 LTF ), supportera les frais judiciaires. Il n'y a pas lieu de le condamner à verser des dépens à l'intimée, celle-ci n'ayant pas déposé d'observations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