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2C_664/2019 vom 18. Juli 2019</w:t>
      </w:r>
    </w:p>
    <w:p>
      <w:r>
        <w:t>Bundesgericht, 2019-07-18, FR</w:t>
      </w:r>
    </w:p>
    <w:p>
      <w:r>
        <w:rPr>
          <w:b/>
        </w:rPr>
        <w:t xml:space="preserve">Quelle: </w:t>
      </w:r>
      <w:r>
        <w:t>https://mcp.opencaselaw.ch/entscheid/bger_2C_664_2019</w:t>
      </w:r>
    </w:p>
    <w:p>
      <w:r>
        <w:t>FR: TF 2C_664/2019 du 18 juillet 2019</w:t>
      </w:r>
    </w:p>
    <w:p>
      <w:r>
        <w:t>IT: TF 2C_664/2019 del 18 luglio 2019</w:t>
      </w:r>
    </w:p>
    <w:p>
      <w:pPr>
        <w:pStyle w:val="Heading2"/>
      </w:pPr>
      <w:r>
        <w:t>Erwägungen</w:t>
      </w:r>
    </w:p>
    <w:p>
      <w:r>
        <w:rPr>
          <w:b/>
        </w:rPr>
        <w:t>E. 1</w:t>
      </w:r>
    </w:p>
    <w:p>
      <w:r>
        <w:t>Le 15 avril 2019, A.________ et B.________ ont déposé un recours auprès du Tribunal administratif fédéral contre le Secrétariat d'Etat aux migrations pour retard injustifié à statuer sur leur demande de transfert du statut de réfugié de la Pologne à la Suisse, déposée le 2 janvier 2018, le 19 février 2018 et le 18 décembre 2018.</w:t>
      </w:r>
    </w:p>
    <w:p>
      <w:r>
        <w:t>Par mémoire du 16 juillet 2019, ils ont déposé un recours auprès du Tribunal fédéral. Invoquant les art. 29 al. 1. 29a, 30 al. 1, 5 al. 4, 189 al. 1 et 190 Cst., ils se plaignent en substance de retard injustifié de la part du Tribunal administratif fédéral et demandent au Tribunal fédéral d'obliger ce dernier à rendre une décision sur le recours qu'ils ont déposé le 15 avril 2019. Ils concluent aussi à ce que le Tribunal administratif soit obligé à juger indépendamment et impartialement leur recours du 15 avril 2019 et à respecter le droit international. Ils demandent l'assistance judiciaire.</w:t>
      </w:r>
    </w:p>
    <w:p>
      <w:r>
        <w:rPr>
          <w:b/>
        </w:rPr>
        <w:t>E. 2</w:t>
      </w:r>
    </w:p>
    <w:p>
      <w:r>
        <w:t>Le recours a bien pour objet - contrairement à ce qui ressort de l'accusé réception du 17 juillet 2019 - le retard qu'aurait pris le Tribunal administratif fédéral à obliger le Secrétariat d'État aux migrations à rendre une décision. Cela ne change rien au fait que la décision qui devrait être rendue concerne l'asile. Or, le recours en matière de droit public auprès du Tribunal fédéral est irrecevable en matière d'asile ( art. 83 let . d ch. 1) et la voie du recours constitutionnel subsidiaire n'est pas ouverte contre les décisions, ou l'absence de décision ( art. 94 LTF ), du Tribunal administratif fédéral ( art. 113 LTF a contrario).</w:t>
      </w:r>
    </w:p>
    <w:p>
      <w:r>
        <w:rPr>
          <w:b/>
        </w:rPr>
        <w:t>E. 3</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Il se justifie toutefois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