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664/2018 vom 13. November 2018</w:t>
      </w:r>
    </w:p>
    <w:p>
      <w:r>
        <w:t>Bundesgericht, 2018-11-13, FR</w:t>
      </w:r>
    </w:p>
    <w:p>
      <w:r>
        <w:rPr>
          <w:b/>
        </w:rPr>
        <w:t xml:space="preserve">Quelle: </w:t>
      </w:r>
      <w:r>
        <w:t>https://mcp.opencaselaw.ch/entscheid/bger_2C_664_2018</w:t>
      </w:r>
    </w:p>
    <w:p>
      <w:r>
        <w:t>FR: TF 2C 664/2018 du 13 novembre 2018</w:t>
      </w:r>
    </w:p>
    <w:p>
      <w:r>
        <w:t>IT: TF 2C 664/2018 del 13 novembre 2018</w:t>
      </w:r>
    </w:p>
    <w:p>
      <w:pPr>
        <w:pStyle w:val="Heading2"/>
      </w:pPr>
      <w:r>
        <w:t>Regeste</w:t>
      </w:r>
    </w:p>
    <w:p>
      <w:r>
        <w:t>Refus de prolongation d'une 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citées). En l'occurrence, du moment que le recourant vit séparé d'une ressortissante suisse, l'art. 50 LEtr (RS 142.20) est potentiellement de nature à lui conférer un droit à une autorisation de séjour. Le recours en matière de droit public et ainsi ouvert.</w:t>
      </w:r>
    </w:p>
    <w:p>
      <w:r>
        <w:rPr>
          <w:b/>
        </w:rPr>
        <w:t>E. 1.2</w:t>
      </w:r>
    </w:p>
    <w:p>
      <w:r>
        <w:t>Pour le surplus, l'arrêt attaqué est une décision finale ( art. 90 LTF ), rendue en dernière instance cantonale par un tribunal supérieur ( art. 86 al. 1 let . d et al. 2 LTF)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w:t>
      </w:r>
    </w:p>
    <w:p>
      <w:r>
        <w:t>La Cour de justice a nié l'existence d'une union conjugale du recourant avec son épouse d'au moins trois ans et ne s'est ainsi pas prononcée sur l'intégration du recourant en Suisse. Elle a également nié l'existence de raisons personnelles majeures plaidant en faveur de la prolongation de l'autorisation de séjour. Le recourant se plaint d'une violation de l'art. 50 al. 1 let. a LEtr, expliquant que son union conjugale a duré plus de trois ans et que son intégration est réussie.</w:t>
      </w:r>
    </w:p>
    <w:p>
      <w:r>
        <w:rPr>
          <w:b/>
        </w:rPr>
        <w:t>E. 4.1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140 II 345 consid. 4 p. 347 et les références citées). S'agissant de la première condition de l'art. 50 al. 1 let. a LEtr, la période minimale de trois ans de l'union conjugale commence à courir dès le début de la cohabitation effective des époux en Suisse et s'achève au moment où ceux-ci cessent de faire ménage commun. Seules les années de mariage et non de concubinage sont pertinentes.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 ATF 140 II 345 consid. 4.1 p. 348 et les références citées).</w:t>
      </w:r>
    </w:p>
    <w:p>
      <w:r>
        <w:rPr>
          <w:b/>
        </w:rPr>
        <w:t>E. 4.2</w:t>
      </w:r>
    </w:p>
    <w:p>
      <w:r>
        <w:t>En l'occurrence, le recourant ne se plaint pas de l'application du droit faite par la Cour de justice. Il se limite bien plutôt à contester le moment de la séparation du couple retenu par cette autorité, c'est-à-dire le mois de décembre 2012. Il soutient au contraire s'être séparé de sa femme en juin ou juillet 2013. Or, il s'agit-là d'une question de fait et d'appréciation des preuves que le Tribunal fédéral ne saurait revoir librement (cf. consid. 2 ci-dessus). Le recourant fait d'ailleurs expressément référence à la notion d'arbitraire lorsqu'il explique que l'autorité précédente a retenu que les époux s'étaient séparés en décembre 2012. Cependant, le recourant ne démontre nullement en quoi l'appréciation des preuves à la disposition de la Cour de justice serait arbitraire. Il se contente bien plus de substituer sa propre appréciation à celle de l'autorité précédente et d'ajouter certains faits qui ne ressortent pas de l'arrêt entrepris. Or, une telle manière de faire ne saurait en aucun cas constituer une motivation suffisante au sens de l' art. 106 al. 2 LTF . Quand bien même on devrait considérer la motivation du recourant comme étant suffisante, force serait de constater que l'appréciation des preuves effectuée par la Cour de justice n'est aucunement arbitraire. En effet, cette autorité a pris en compte les faits à sa disposition et les a appréciés de manière pleinement soutenable. Elle a ainsi relevé que la femme du recourant avait certes indiqué à une certaine époque que leur union conjugale avait subsisté jusqu'en juin 2013. La Cour de justice a toutefois relativisé ces affirmations en relevant que, par la suite, l'épouse avait signalé que l'union conjugale avait cessé d'exister au moment où le recourant était parti au Brésil, au mois de décembre 2012. Appréciant ces différentes affirmations et le fait que la femme du recourant ait conçu un enfant environ au début du mois de juin 2013 avec son nouveau compagnon, l'autorité précédente n'est pas tombée dans l'arbitraire lorsqu'elle a préféré la seconde affirmation à la première. On doit ainsi retenir que le couple s'est séparé en décembre 2012.</w:t>
      </w:r>
    </w:p>
    <w:p>
      <w:r>
        <w:rPr>
          <w:b/>
        </w:rPr>
        <w:t>E. 4.3</w:t>
      </w:r>
    </w:p>
    <w:p>
      <w:r>
        <w:t>Les époux s'étant mariés en mai 2010 et séparés en décembre 2012, la condition des trois ans de durée de l'union conjugale n'est pas remplie. Sur le vu de ce résultat, il n'est pas nécessaire d'examiner la condition cumulative de l'intégration, le grief de violation de l'art. 50 al. 1 let. a LEtr devant être écarté.</w:t>
      </w:r>
    </w:p>
    <w:p>
      <w:r>
        <w:rPr>
          <w:b/>
        </w:rPr>
        <w:t>E. 5</w:t>
      </w:r>
    </w:p>
    <w:p>
      <w:r>
        <w:t>Le recourant ne conteste pas l'application faite par l'autorité précédente de la notion de raisons personnelles majeures de l'art. 50 al. 1 let. b et al. 2 LEtr. Il convient ici également de confirmer l'arrêt entrepris sur ce point. En effet, après avoir présenté la jurisprudence topique en relation avec cette disposition (cf. ATF 138 II 393 consid. 3.1 p. 394 s. et les références citées), la Cour de justice a à juste titre jugé que le recourant avait passé 25 ans dans son pays d'origine et y était retourné depuis qu'il se trouvait en Suisse. Disposant d'une expérience professionnelle, sa réintégration, aussi bien sociale que professionnelle, ne saurait poser de problèmes majeurs. En outre, il n'a pas été la cible de violences conjugales.</w:t>
      </w:r>
    </w:p>
    <w:p>
      <w:r>
        <w:rPr>
          <w:b/>
        </w:rPr>
        <w:t>E. 6</w:t>
      </w:r>
    </w:p>
    <w:p>
      <w:r>
        <w:t>Dans ces conditions, il convient de rejeter le recours.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