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2C_659/2019 vom 3. September 2019</w:t>
      </w:r>
    </w:p>
    <w:p>
      <w:r>
        <w:t>Bundesgericht, 2019-09-03, IT</w:t>
      </w:r>
    </w:p>
    <w:p>
      <w:r>
        <w:rPr>
          <w:b/>
        </w:rPr>
        <w:t xml:space="preserve">Quelle: </w:t>
      </w:r>
      <w:r>
        <w:t>https://mcp.opencaselaw.ch/entscheid/bger_2C_659_2019</w:t>
      </w:r>
    </w:p>
    <w:p>
      <w:r>
        <w:t>FR: TF 2C_659/2019 du 3 septembre 2019</w:t>
      </w:r>
    </w:p>
    <w:p>
      <w:r>
        <w:t>IT: TF 2C_659/2019 del 3 settembre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2.1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dalla destinataria del giudizio contestato ( art. 100 cpv. 1 LTF ), con interesse al suo annullamento ( art. 89 cpv. 1 LTF ), ed è pertanto ammissibile quale ricorso in materia di diritto pubblico giusta l'art. 82 segg. LTF (al riguardo, cfr. anche l'art. 73 della legge federale sull'armonizzazione delle imposte dirette dei Cantoni e dei Comuni del 14 dicembre 1990 [LAID; RS 642.14]).</w:t>
      </w:r>
    </w:p>
    <w:p>
      <w:r>
        <w:rPr>
          <w:b/>
        </w:rPr>
        <w:t>E. 2.2</w:t>
      </w:r>
    </w:p>
    <w:p>
      <w:r>
        <w:t>L'impugnativa può riguardare solo la questione dell'inammissibilità per versamento tardivo dell'anticipo chiesto per le spese giudiziarie,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2.3</w:t>
      </w:r>
    </w:p>
    <w:p>
      <w:r>
        <w:t>Nel caso concreto l'allegato ricorsuale nulla contiene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 conseguenza che deriva dalla mancata osservanza del termine accordato per versare un anticipo delle presunte spese processuali, cioè l'inammissibilità dell'allegato ricorsuale (art. 231 cpv. 1 in fine LT).</w:t>
      </w:r>
    </w:p>
    <w:p>
      <w:r>
        <w:t>Il fatto che, come addotto dalla ricorrente, la tardività del pagamento sia dovuto ad un errore della banca non è in ogni caso rilevante dato che, per quanto concerne il pagamento dell'anticipo delle spese, la banca è considerata, per prassi costante, come l'ausiliario della parte ricorrente ( art. 101 CO ) che risponde dei suoi atti come se fossero i propri (sentenza 2C_1134/2014 del 14 agosto 2015 consid. 5.2 e riferimenti). Premesse queste considerazioni, il ricorso sfugge pertanto ad un esame di merito.</w:t>
      </w:r>
    </w:p>
    <w:p>
      <w:r>
        <w:rPr>
          <w:b/>
        </w:rPr>
        <w:t>E. 2.4</w:t>
      </w:r>
    </w:p>
    <w:p>
      <w:r>
        <w:t>A titolo abbondanziale va aggiunto che un ricorso contenente, come in concreto, censure di merito avverso un giudizio d'inammissibilità non soddisfa le esigenze di motivazione riferite allo specifico oggetto del litigio ( DTF 123 V 335 consid. 1a pag. 336 seg. e 118 Ib 134 consid. 2 pag. 136).</w:t>
      </w:r>
    </w:p>
    <w:p>
      <w:r>
        <w:rPr>
          <w:b/>
        </w:rPr>
        <w:t>E. 2.5</w:t>
      </w:r>
    </w:p>
    <w:p>
      <w:r>
        <w:t>Infine la ricorrente non fa valere dinanzi a questa Corte elementi che permetterebbero di trattare il suo gravame alla stregua di un'istanza di restituzione in intero dei termini da trasmettere all'autorità cantonale per competenza.</w:t>
      </w:r>
    </w:p>
    <w:p>
      <w:r>
        <w:rPr>
          <w:b/>
        </w:rPr>
        <w:t>E. 2.6</w:t>
      </w:r>
    </w:p>
    <w:p>
      <w:r>
        <w:t>Per quanto concerne la richiesta di ragguagli presentata dalla ricorrente, va osservato che il Tribunale federale non fornisce pareri giuridici. Spetta pertanto all'interessata rivolgersi ad un avvocato o alle autorità fiscali cantonali che potranno sicuramente fornirle tutte le necessari informazioni.</w:t>
      </w:r>
    </w:p>
    <w:p>
      <w:r>
        <w:rPr>
          <w:b/>
        </w:rPr>
        <w:t>E. 2.7</w:t>
      </w:r>
    </w:p>
    <w:p>
      <w:r>
        <w:t>Per i motivi illustrati il ricorso si avvera pertanto manifestamente inammissibile e può essere deciso secondo la procedura semplificata di cui all' art. 108 cpv. 1 LTF .</w:t>
      </w:r>
    </w:p>
    <w:p>
      <w:r>
        <w:rPr>
          <w:b/>
        </w:rPr>
        <w:t>E. 3</w:t>
      </w:r>
    </w:p>
    <w:p>
      <w:r>
        <w:t>Comunicazione alla ricorrente, alla Divisione delle contribuzioni e al Presidente della Camera di diritto tributario del Tribunale d'appello del Cantone Ticino.</w:t>
      </w:r>
    </w:p>
    <w:p>
      <w:r>
        <w:t>Losanna, 3 settembre 2019</w:t>
      </w:r>
    </w:p>
    <w:p>
      <w:r>
        <w:t>In nome della II Corte di diritto pubblico</w:t>
      </w:r>
    </w:p>
    <w:p>
      <w:r>
        <w:t>del Tribunale federale svizzero</w:t>
      </w:r>
    </w:p>
    <w:p>
      <w:r>
        <w:t>Il Giudice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