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658/2007 vom 13. Februar 2008</w:t>
      </w:r>
    </w:p>
    <w:p>
      <w:r>
        <w:t>Bundesgericht, 2008-02-13, FR</w:t>
      </w:r>
    </w:p>
    <w:p>
      <w:r>
        <w:rPr>
          <w:b/>
        </w:rPr>
        <w:t xml:space="preserve">Quelle: </w:t>
      </w:r>
      <w:r>
        <w:t>https://mcp.opencaselaw.ch/entscheid/bger_2C_658_2007</w:t>
      </w:r>
    </w:p>
    <w:p>
      <w:r>
        <w:t>FR: TF 2C 658/2007 du 13 février 2008</w:t>
      </w:r>
    </w:p>
    <w:p>
      <w:r>
        <w:t>IT: TF 2C 658/2007 del 13 febbraio 2008</w:t>
      </w:r>
    </w:p>
    <w:p>
      <w:pPr>
        <w:pStyle w:val="Heading2"/>
      </w:pPr>
      <w:r>
        <w:t>Regeste</w:t>
      </w:r>
    </w:p>
    <w:p>
      <w:r>
        <w:t>IFD 2002 | Finances publiques &amp; droit fiscal</w:t>
      </w:r>
    </w:p>
    <w:p>
      <w:pPr>
        <w:pStyle w:val="Heading2"/>
      </w:pPr>
      <w:r>
        <w:t>Erwägungen</w:t>
      </w:r>
    </w:p>
    <w:p>
      <w:r>
        <w:rPr>
          <w:b/>
        </w:rPr>
        <w:t>E. 1.1</w:t>
      </w:r>
    </w:p>
    <w:p>
      <w:r>
        <w:t>Déposé en temps utile ( art. 100 al. 1 LTF ), contre un jugement final ( art. 90 LTF ) rendu dans une cause de droit public ( art. 82 lettre a LTF ), par l'autorité cantonale de dernière instance dont la décision peut faire l'objet d'un recours auprès du Tribunal fédéral (art. 82 al. 1 lettre d LTF et 146 de la loi fédérale de l'impôt fédéral direct : LIFD; RS 642.11), le présent recours est en principe recevable. Le recourant a en outre un intérêt digne de protection à l'annulation de la décision attaquée ( art. 89 al. 1 LTF ),</w:t>
      </w:r>
    </w:p>
    <w:p>
      <w:r>
        <w:rPr>
          <w:b/>
        </w:rPr>
        <w:t>E. 1.2</w:t>
      </w:r>
    </w:p>
    <w:p>
      <w:r>
        <w:t>Le Tribunal fédéral applique le droit d'office ( art. 106 al. 1 LTF ). Toutefois, selon l' art. 106 al. 2 LTF , il n'examine la violation de droits fondamentaux que si ce grief a été invoqué et motivé par le recourant. Cette disposition reprend le principe du grief (Rügeprinzip) que la pratique relative au recours de droit public avait établi en relation avec l' art. 90 OJ ( ATF 133 II 249 consid. 1.4.2 p. 254; 133 III 393 consid. 6 p. 397). Selon cette pratique, l'acte de recours doit, à peine d'irrecevabilité, contenir un exposé succinct des droits constitutionnels ou des principes juridiques violés et préciser en quoi consiste la violation. Lorsqu'il est saisi d'un recours, le Tribunal fédéral n'a donc pas à vérifier de lui-même si l'arrêt entrepris est en tous points conforme au droit et à l'équité. Il n'examine que les griefs d'ordre constitutionnel invoqués et suffisamment motivés dans l'acte de recours ( ATF 130 I 258 consid. 1.3 p. 261/262, 26 consid. 2.1 p. 31 et les références). En outre,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 Sous cette réserve, il y a donc lieu d'entrer en matière sur le recours.</w:t>
      </w:r>
    </w:p>
    <w:p>
      <w:r>
        <w:rPr>
          <w:b/>
        </w:rPr>
        <w:t>E. 2.1</w:t>
      </w:r>
    </w:p>
    <w:p>
      <w:r>
        <w:t>D'après l' art. 27 al. 1 LIFD , les contribuables exerçant une activité lucrative indépendante peuvent déduire les frais qui sont justifiés par l'usage commercial ou professionnel. Leur déductibilité est conditionnée par la preuve de leur nécessité au regard de l'activité en cause (Yves Noël, in Commentaire romand de la loi sur l'impôt fédéral direct, Bâle 2008, édité par Danielle Yersin et Yves Noël, n. 2 ad art. 27, p. 455). La jurisprudence considère ainsi qu'en matière fiscale, il incombe à celui qui fait valoir l'existence d'un fait de nature à éteindre ou à diminuer sa dette fiscale d'en apporter la preuve et de supporter les conséquences de l'échec de cette preuve ( ATF 121 II 257 consid. 4c/aa p. 266; arrêts 2A.262/2006 du 6 novembre 2006 in RDAF 2006 II p. 430; 2A.295/2006 du 16 octobre 2006 in RDAF 2006 II 540; 2A.461/2001 du 2 février 2002 in Revue fiscale 57/2002, p. 816, consid. 2). A cet égard, le renvoi du législateur à l'usage, commercial ou professionnel, donne à l'autorité de taxation un pouvoir d'appréciation important, renforcé par le fait qu'elle ne supporte pas le fardeau de la preuve du refus de déduction (Noël, op. cit, n. 4 ad art. 27, p. 456). La distinction entre frais professionnels, déductibles, et frais privés, non déductibles, peut être délicate chez l'indépendant. L'autorité de taxation doit notamment apprécier le caractère professionnellement usuel de la dépense; pour ce faire, elle dispose notamment de l'information recueillie lors de la taxation des autres indépendants de la même branche (Noël, op. cit, n. 21 ad art. 27 p. 459).</w:t>
      </w:r>
    </w:p>
    <w:p>
      <w:r>
        <w:rPr>
          <w:b/>
        </w:rPr>
        <w:t>E. 2.2</w:t>
      </w:r>
    </w:p>
    <w:p>
      <w:r>
        <w:t>En l'espèce, le Tribunal administratif s'est référé à l'information 7/2002 envoyée par l'Administration fiscale cantonale aux associations professionnelles. Ce document codifie la pratique de l'administration. Il prévoit que les frais engagés ne sont admis en déduction que s'ils sont nécessairement liés à l'acquisition du revenu réalisé, seuls les frais effectifs pouvant entrer en considération. Le Tribunal administratif a ainsi constaté que l'autorité de taxation avait certes reconnu que les frais de téléphone, internet, port et CCP étaient nécessaires à l'activité de courtier indépendant exercée par le recourant, mais pour 3/5èmes seulement. En effet, le recourant n'était pas parvenu à prouver que la totalité des 10'425 fr. affectés à ce poste était justifiée par son activité professionnelle, dans la mesure où l'intéressé utilisait son logement privé comme lieu de travail. A ce propos, la juridiction cantonale a estimé que les pièces complémentaires produites par le recourant n'excluaient pas que celui-ci effectue aussi des appels privés depuis ses raccordements à usage professionnel ou qu'il consulte à titre privé des sites internet. Au demeurant, le recourant n'avait pas voulu produire la liste de ses appels sortants, au motif qu'il devait préserver la confidentialité de ses clients, et Swisscom n'était pas non plus en mesure de produire le détail desdits appels au-delà des six derniers mois.</w:t>
      </w:r>
    </w:p>
    <w:p>
      <w:r>
        <w:rPr>
          <w:b/>
        </w:rPr>
        <w:t>E. 3.1</w:t>
      </w:r>
    </w:p>
    <w:p>
      <w:r>
        <w:t>Le recourant invoque l'interdiction de l'arbitraire, la protection de la bonne foi et la garantie d'un procès équitable ( art. 29 al. 1 Cst. et 6 § 1 CEDH ). Il se plaint en fait uniquement de l'appréciation arbitraire des preuves par la juridiction cantonale. Ce faisant, il lui reproche de ne pas avoir tenu compte du fait qu'il était dans l'impossibilité d'obtenir les documents établissant ses appels sortants pour 2002. Sur ce point, le recourant se prévaut d'une lettre de Swisscom du 12 avril 2007, l'informant que selon l'art. 17 (recte: 15 al. 3) de la loi fédérale sur la surveillance de la correspondance par poste et télécommunication du 6 octobre 2000 (LSCPT; RS 780.1), les fournisseurs de services sont tenus de conserver durant six mois les données permettant l'identification des usagers ainsi que les données relatives au trafic et à la facturation. Il en déduit que le fait qu'il a invoqué le secret professionnel dans son recours au Tribunal administratif est sans pertinence au vu de l'impossibilité de produire les factures en cause.</w:t>
      </w:r>
    </w:p>
    <w:p>
      <w:r>
        <w:rPr>
          <w:b/>
        </w:rPr>
        <w:t>E. 3.2</w:t>
      </w:r>
    </w:p>
    <w:p>
      <w:r>
        <w:t>En l'espèce, les explications données par le recourant sur l'usage de ses différentes lignes téléphoniques ne permettent pas d'admettre le caractère exclusivement professionnel de ses communications, les frais de port et de CCP ayant été considérés comme marginaux et non litigieux par le Tribunal administratif. Quant à la pratique de Swisscom fondée sur l' art. 15 al. 3 LSCPT , même si l'on considère qu'elle puisse s'appliquer par analogie au cas du recourant qui n'entre pas dans le champ d'application de la loi ( art. 1er LSCPT ), elle ne permet pas à l'intéressé de se soustraire à son obligation de produire les justificatifs liés à l'ensemble de ses frais téléphoniques et d'internet. Compte tenu de l'activité d'indépendant qu'il exerce depuis plusieurs années, le recourant devait connaître les règles d'imposition, en particulier son devoir de conserver, voire de réclamer tout de suite à Swisscom, les relevés détaillés de ses factures de téléphone et d'internet en relation avec son activité ( art. 126 LIFD ). A cet égard, les factures mensuelles globales qu'il a produites sont manifestement insuffisantes pour établir l'origine de ces frais. On ne saurait en effet considérer qu'il se trouvait dans un cas où le contribuable est libéré de son obligation de collaboration, parce qu'il ne lui est objectivement pas possible de satisfaire à la réquisition de l'autorité, mais bien dans celui où il a causé lui-même cette impossibilité en ne conservant pas les justificatifs nécessaires (Isabelle Althaus-Houriet, in Commentaire de la LIFD précité, n. 11 ad art. 126 p. 1232). Dans son recours au Tribunal administratif, le recourant a d'ailleurs clairement indiqué qu'il n'entendait pas présenter la liste des appels téléphoniques professionnels entrants pour des motifs liés au secret professionnel. Il s'ensuit que le Tribunal administratif pouvait retenir sans arbitraire que le recourant n'était pas parvenu à apporter la preuve que la totalité des frais de téléphone et d'internet était justifiée par son activité professionnelle. En l'absence de preuve, les premiers juges n'ont donc pas violé la LIFD en confirmant la position de l'Administration fiscale cantonale et en ne prenant en compte, à titre de déduction, que les 3/5èmes des 10'425 fr. invoqués.</w:t>
      </w:r>
    </w:p>
    <w:p>
      <w:r>
        <w:rPr>
          <w:b/>
        </w:rPr>
        <w:t>E. 3.3</w:t>
      </w:r>
    </w:p>
    <w:p>
      <w:r>
        <w:t>Pour le reste, le recourant ne dit pas en quoi la reprise forfaitaire de 2/5èmes de ses frais de téléphone et d'internet pour son usage privé, correspondant à une somme de 4'170 fr., serait contraire au principe de la bonne foi ou à la violation d'un procès équitable, de sorte qu'il n'y pas lieu d'examiner le recours sous cet angle ( art. 106 al. 2 LTF ; cf. supra consid. 1.2).</w:t>
      </w:r>
    </w:p>
    <w:p>
      <w:r>
        <w:rPr>
          <w:b/>
        </w:rPr>
        <w:t>E. 4</w:t>
      </w:r>
    </w:p>
    <w:p>
      <w:r>
        <w:t>Le recours doit dès lors être rejeté dans la mesure où il est recevable. Les frais seront mis à la charge du recourant, qui succombe ( art. 66 al. 1 LTF ). Celui-ci n'a donc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