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656/2016 vom 9. Februar 2017</w:t>
      </w:r>
    </w:p>
    <w:p>
      <w:r>
        <w:t>Bundesgericht, 2017-02-09, FR</w:t>
      </w:r>
    </w:p>
    <w:p>
      <w:r>
        <w:rPr>
          <w:b/>
        </w:rPr>
        <w:t xml:space="preserve">Quelle: </w:t>
      </w:r>
      <w:r>
        <w:t>https://mcp.opencaselaw.ch/entscheid/bger_2C_656_2016</w:t>
      </w:r>
    </w:p>
    <w:p>
      <w:r>
        <w:t>FR: TF 2C 656/2016 du 9 février 2017</w:t>
      </w:r>
    </w:p>
    <w:p>
      <w:r>
        <w:t>IT: TF 2C 656/2016 del 9 febbraio 2017</w:t>
      </w:r>
    </w:p>
    <w:p>
      <w:pPr>
        <w:pStyle w:val="Heading2"/>
      </w:pPr>
      <w:r>
        <w:t>Regeste</w:t>
      </w:r>
    </w:p>
    <w:p>
      <w:r>
        <w:t>Refus d'autorisation d'établissement; non-renouvellement de l'autorisation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La recourante fait valoir que les conditions de l'art. 50 al. 1 let. a LEtr (RS 142.20), respectivement les conditions de son droit à une autorisation d'établissement au sens de l'art. 42 al. 3 LEtr sont remplies. Le recours en matière de droit public est par conséquent recevable, étant précisé que le point de savoir si les conditions posées par la loi sont effectivement réunies relève de l'examen au fond ( ATF 139 I 330 consid. 1.1 p. 332).</w:t>
      </w:r>
    </w:p>
    <w:p>
      <w:r>
        <w:rPr>
          <w:b/>
        </w:rPr>
        <w:t>E. 1.2</w:t>
      </w:r>
    </w:p>
    <w:p>
      <w:r>
        <w:t>Déposé en temps utile (art. 46 al. 1 let. b et 100 al. 1 LTF) et dans les formes prescrites par la loi ( art. 42 LTF ), le présent recours est dirigé contre une décision finale ( art. 90 LTF ), rendue par une autorité cantonale supérieure de dernière instance ( art. 86 al. 1 let . d et al. 2 LTF), dans une cause de droit public ( art. 82 let. a LTF ). Destinataire de l'arrêt attaqué, la recourante a un intérêt digne de protection à son annulation ou à sa modification (art. 89al. 1 LTF). Il convient donc d'entrer en matière sur le recours.</w:t>
      </w:r>
    </w:p>
    <w:p>
      <w:r>
        <w:rPr>
          <w:b/>
        </w:rPr>
        <w:t>E. 2.1</w:t>
      </w:r>
    </w:p>
    <w:p>
      <w:r>
        <w:t>Saisi d'un recours en matière de droit public, le Tribunal fédéral examine librement la violation du droit fédéral et du droit international (cf. art. 95 let. a et b et 106 al. 1 LTF ), sous réserve des exigences de motivation figurant à l' art. 106 al. 2 LTF . Aux termes de cet alinéa, le Tribunal fédéral n'examine la violation des droits fondamentaux que si ce grief a été invoqué et motivé par la partie recourante. L'acte de recours doit, sous peine d'irrecevabilité, contenir un exposé succinct des droits et principes constitutionnels violés et préciser en quoi consiste la violation ( ATF 142 II 369 consid. 2.1 p. 372; 139 I 229 consid. 2.2 p. 232).</w:t>
      </w:r>
    </w:p>
    <w:p>
      <w:r>
        <w:rPr>
          <w:b/>
        </w:rPr>
        <w:t>E. 2.2</w:t>
      </w:r>
    </w:p>
    <w:p>
      <w:r>
        <w:t>Le Tribunal fédéral statue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 140 III 264 consid. 2.3 p. 266; 137 III 226 consid. 4.2 p. 234; 136 III 552 consid. 4.2 p. 560).</w:t>
      </w:r>
    </w:p>
    <w:p>
      <w:r>
        <w:rPr>
          <w:b/>
        </w:rPr>
        <w:t>E. 2.3</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cantonale ou fédérale applicable devant l'instance précédente, allégué le ou les faits litigieux ainsi que les preuves à leur appui.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2C_89/2016 du 14 novembre 2016 consid. 2.2; 2C_912/2015 du 20 septembre 2016 consid. 2.3; 2C_649/2015 du 1er avril 2016 consid. 2.1; 2C_694/2015 du 15 février 2016 consid. 2.3 et les références).</w:t>
      </w:r>
    </w:p>
    <w:p>
      <w:r>
        <w:rPr>
          <w:b/>
        </w:rPr>
        <w:t>E. 3</w:t>
      </w:r>
    </w:p>
    <w:p>
      <w:r>
        <w:t>Dans un grief d'ordre formel, qu'il convient d'examiner en premier lieu car il est susceptible d'entraîner l'annulation de l'arrêt attaqué indépendamment des chances de succès au fond ( ATF 142 II 218 consid. 2.8.1 p. 226; 139 I 189 consid. 3 p. 191), la recourante invoque la violation de l' art. 29 al. 2 Cst.</w:t>
      </w:r>
    </w:p>
    <w:p>
      <w:r>
        <w:rPr>
          <w:b/>
        </w:rPr>
        <w:t>E. 3.1</w:t>
      </w:r>
    </w:p>
    <w:p>
      <w:r>
        <w:t>La recourante reproche à l'autorité précédente de ne pas avoir mentionné la déclaration écrite de Y.________ dans son arrêt. Elle se plaint en outre de ce que l'instance précédente n'aurait pas statué sur sa requête tendant à l'audition en qualité de témoin du précité. Selon la recourante, ce témoin aurait pu confirmer sa déclaration écrite, à teneur de laquelle il aurait mal compris les explications de la recourante et ainsi indiqué à tort, dans le courrier du 29 juillet 2013 rédigé par ses soins au nom et pour le compte de cette dernière, que celle-ci s'était séparée de son époux au mois d'avril ou de mai 2012 plutôt qu'au mois de septembre 2012. La recourante soutient que le défaut d'audition de Y.________, de même que la non-prise en considération de sa déclaration écrite, ont abouti à une constatation des faits manifestement inexacte quant à la date de séparation de son couple, avec pour conséquence un refus injustifié de lui délivrer une autorisation d'établissement.</w:t>
      </w:r>
    </w:p>
    <w:p>
      <w:r>
        <w:rPr>
          <w:b/>
        </w:rPr>
        <w:t>E. 3.2</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142 III 48 consid. 4.1.1 p. 52 s.; 141 V 557 consid. 3.1 p. 564; 139 II 489 consid. 3.3 p. 496; 135 I 279 consid. 2.3 p. 282). L' art. 29 al. 2 Cst. impose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En particulier, l'autorité de jugement peut renoncer à faire citer des témoins si, dans le cadre d'une appréciation anticipée des preuves dénuée d'arbitraire, elle peut dénier à ces témoignages une valeur probante décisive pour le jugement ( ATF 125 I 127 consid. 6c/cc p. 135 et 6c/ dd p. 135 s.; 124 I 274 consid. 5b p. 285; arrêt 2C_850/2014 du 10 juin 2016 consid. 6.1, non publié in ATF 142 II 388 ).</w:t>
      </w:r>
    </w:p>
    <w:p>
      <w:r>
        <w:rPr>
          <w:b/>
        </w:rPr>
        <w:t>E. 3.3</w:t>
      </w:r>
    </w:p>
    <w:p>
      <w:r>
        <w:t>L'arrêt attaqué ne mentionne pas la déclaration écrite de Y.________ et est muet sur la demande tendant à l'audition de ce dernier formulée par la recourante. Il en ressort toutefois, de manière implicite mais suffisante, qu'au terme d'une appréciation anticipée des éléments de preuve en sa présence, la Cour de justice a considéré que la déclaration écrite de Y.________, respectivement son audition, n'étaient pas de nature à modifier son appréciation. La juridiction cantonale a en effet relevé que les déclarations de la recourante, selon lesquelles la séparation aurait été effective à compter du mois de septembre 2012, étaient en contradiction avec les indications détaillées figurant dans son courrier du 29 juillet 2013, dont il ressortait que les époux s'étaient séparés au mois d'avril ou de mai 2012. La recourante avait certes expliqué que cette contradiction était due à une erreur commise par un tiers lors de la rédaction du courrier du 29 juillet 2013. Ces explications n'emportaient néanmoins pas la conviction des juges précédents, dès lors qu'elles étaient intervenues à un stade ultérieur, soit lorsque la recourante était conseillée par une avocate. Cette appréciation des preuves n'est pas insoutenable ( ATF 121 V 45 consid. 2a p. 47; arrêt 2C_556/2010 du 2 décembre 2010 consid. 3.2). L'on ne voit en outre pas en quoi la déclaration écrite de Y.________, respectivement son audition, pourraient, indépendamment de la crédibilité de ce dernier, apporter plus que les déclarations de la recourante. Celle-ci ne le démontre pas non plus. Dans ces conditions, les griefs de la recourante relatifs à la violation du droit d'être entendu et à la constatation manifestement inexacte des faits doivent être écartés. Le Tribunal fédéral s'en tiendra donc aux constatations de fait de l'autorité précédente s'agissant de la date de séparation ( art. 105 al. 1 LTF ).</w:t>
      </w:r>
    </w:p>
    <w:p>
      <w:r>
        <w:rPr>
          <w:b/>
        </w:rPr>
        <w:t>E. 4</w:t>
      </w:r>
    </w:p>
    <w:p>
      <w:r>
        <w:t>La recourante soutient en vain avoir droit à un permis d'établissement en application de l'art. 42 al. 3 LEtr, selon lequel après un séjour légal ininterrompu de cinq ans, le conjoint d'un ressortissant suisse a droit à l'octroi d'une autorisation d'établissement. En effet, le droit à l'obtention d'une autorisation d'établissement fondé sur cette disposition suppose que le conjoint étranger fasse ménage commun avec le ressortissant suisse durant cinq ans ( ATF 140 II 289 consid. 3.6.2 p. 296 s.; sous réserve de l'art. 49 LEtr, cf. arrêt 2C_1125/2014 du 9 septembre 2015 consid. 2.1), ce qui n'est pas le cas en l'espèce, le mariage ayant été célébré le 6 juillet 2007 et la séparation étant intervenue au mois d'avril ou de mai 2012.</w:t>
      </w:r>
    </w:p>
    <w:p>
      <w:r>
        <w:rPr>
          <w:b/>
        </w:rPr>
        <w:t>E. 5</w:t>
      </w:r>
    </w:p>
    <w:p>
      <w:r>
        <w:t>La recourante se plaint d'une violation de l'art. 50 al. 1 let. a LEtr. Elle fait valoir une intégration réussie.</w:t>
      </w:r>
    </w:p>
    <w:p>
      <w:r>
        <w:rPr>
          <w:b/>
        </w:rPr>
        <w:t>E. 5.1</w:t>
      </w:r>
    </w:p>
    <w:p>
      <w:r>
        <w:t>Selon l'art. 50 al. 1 let. a LEtr,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 En l'espèce, est seul litigieux le point de savoir si la recourante peut se prévaloir d'une intégration réussie.</w:t>
      </w:r>
    </w:p>
    <w:p>
      <w:r>
        <w:rPr>
          <w:b/>
        </w:rPr>
        <w:t>E. 5.2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arrêts 2C_385/2016 du 4 octobre 2016 consid. 4.1; 2C_838/2015 du 3 mars 2016 consid. 4.1; 2C_861/2015 du 11 février 2016 consid. 5.3.1; 2C_151/2015 du 10 février 2016 consid. 3.2.1; 2C_352/2014 du 18 mars 2015 consid. 4.2 et les références). Selon la jurisprudence, il n'y a pas d'intégration réussie lorsque l'étranger n'exerce pas d'activité lucrative qui lui permette de couvrir ses besoins et qu'il dépend des prestations sociales pendant une période relativement longue (arrêts 2C_385/2016 du 4 octobre 2016 consid. 4.1; 2C_838/2015 du 3 mars 2016 consid. 4.1; 2C_861/2015 du 11 février 2016 consid. 5.2; 2C_748/2014 du 12 janvier 2015 consid. 3.2; 2C_352/2014 du 18 mars 2015 consid. 4.3; 2C_385/2014 du 19 janvier 2015 consid. 4.1). A l'inverse, le fait pour une personne de ne pas avoir commis d'infractions pénales et de pourvoir à son revenu sans recourir à l'aide sociale ne permet pas à lui seul de retenir une intégration réussie (arrêts 2C_385/2016 du 4 octobre 2016 consid. 4.1; 2C_352/2014 du 18 mars 2015 consid. 4.3; 2C_14/2014 du 27 août 2014 consid. 4.6.1, non publié in ATF 140 II 345 ).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2C_385/2016 du 4 octobre 2016 consid. 4.1; 2C_838/2015 du 3 mars 2016 consid. 4.1; 2C_861/2015 du 11 février 2016 consid. 5.2; 2C_352/2014 du 18 mars 2015 consid. 4.3; 2C_385/2014 du 19 janvier 2015 consid. 4.1).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période (arrêt 2C_861/2015 du 11 février 2016 consid. 5.2 et 5.6.2).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2C_385/2016 du 4 octobre 2016 consid. 4.1; 2C_352/2014 du 18 mars 2015 consid. 4.3; 2C_930/2012 du 10 janvier 2013 consid. 3.1). L'absence de liens sociaux très étroits en Suisse n'exclut pas non plus d'emblée l'existence d'une intégration réussie, de même que l'absence de vie associative (arrêts 2C_385/2016 du 4 octobre 2016 consid. 4.1; 2C_151/2015 du 10 février 2016 consid. 3.2.1; 2C_352/2014 du 18 mars 2015 consid. 4.3; 2C_930/2012 du 10 janvier 2013 consid. 3.1).</w:t>
      </w:r>
    </w:p>
    <w:p>
      <w:r>
        <w:rPr>
          <w:b/>
        </w:rPr>
        <w:t>E. 5.3</w:t>
      </w:r>
    </w:p>
    <w:p>
      <w:r>
        <w:t>Sur le vu de ce qui précède, c'est à bon droit que l'autorité précédente a jugé que la recourante ne remplissait pas les conditions de l'art. 50 al. 1 let. a LEtr. Cette même instance a par ailleurs retenu à juste titre que la poursuite du séjour en Suisse ne s'imposait pas pour des raisons personnelles majeures au sens de l'art. 50 al. 1 let. b et 2 LEtr, ce que la recourante ne remet du reste nullement en cause.</w:t>
      </w:r>
    </w:p>
    <w:p>
      <w:r>
        <w:rPr>
          <w:b/>
        </w:rPr>
        <w:t>E. 6</w:t>
      </w:r>
    </w:p>
    <w:p>
      <w:r>
        <w:t>Les considérants qui précèdent conduisent au rejet du recours. La recourante a sollicité sa mise au bénéfice de l'assistance judiciaire. La cause paraissant d'emblée dépourvue de chances de succès, cette requête doit être rejetée ( art. 64 al. 1 LTF ). Les frais, calculés toutefois en tenant compte de la situation précaire de l'intéressée, seront mis à la charge de celle-ci,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