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2C_654/2017 vom 8. August 2018</w:t>
      </w:r>
    </w:p>
    <w:p>
      <w:r>
        <w:t>Bundesgericht, 2018-08-08, DE</w:t>
      </w:r>
    </w:p>
    <w:p>
      <w:r>
        <w:rPr>
          <w:b/>
        </w:rPr>
        <w:t xml:space="preserve">Quelle: </w:t>
      </w:r>
      <w:r>
        <w:t>https://mcp.opencaselaw.ch/entscheid/bger_2C_654_2017</w:t>
      </w:r>
    </w:p>
    <w:p>
      <w:r>
        <w:t>FR: TF 2C_654/2017 du 8 août 2018</w:t>
      </w:r>
    </w:p>
    <w:p>
      <w:r>
        <w:t>IT: TF 2C_654/2017 del 8 agosto 2018</w:t>
      </w:r>
    </w:p>
    <w:p>
      <w:pPr>
        <w:pStyle w:val="Heading2"/>
      </w:pPr>
      <w:r>
        <w:t>Erwägungen</w:t>
      </w:r>
    </w:p>
    <w:p>
      <w:r>
        <w:rPr>
          <w:b/>
        </w:rPr>
        <w:t>E. 1.1</w:t>
      </w:r>
    </w:p>
    <w:p>
      <w:r>
        <w:t>Dem vorliegenden Verfahren liegt ein Amtshilfegesuch des FTS vom 15. Juni 2015 gestützt auf das DBA CH-RU zugrunde. Das Verfahren richtet sich nach dem am 1. Februar 2013 in Kraft getretenen Bundesgesetz vom 28. September 2012 über die internationale Amtshilfe in Steuersachen (Steueramtshilfegesetz, StAhiG; SR 651.1; vgl. Art. 24 StAhiG e contrario).</w:t>
      </w:r>
    </w:p>
    <w:p>
      <w:r>
        <w:rPr>
          <w:b/>
        </w:rPr>
        <w:t>E. 1.2</w:t>
      </w:r>
    </w:p>
    <w:p>
      <w:r>
        <w:t>Das angefochtene Urteil wurde vom Bundesverwaltungsgericht gefällt und unterliegt als Endentscheid in einer Angelegenheit des öffentlichen Rechts grundsätzlich der Beschwerde in öffentlich-rechtlichen Angelegenheiten ( Art. 82 lit. a, Art. 86 Abs. 1 lit. a, Art. 90 BGG ).</w:t>
      </w:r>
    </w:p>
    <w:p>
      <w:r>
        <w:rPr>
          <w:b/>
        </w:rPr>
        <w:t>E. 1.3</w:t>
      </w:r>
    </w:p>
    <w:p>
      <w:r>
        <w:t>Art. 83 lit. h BGG sieht vor, dass die Beschwerde an das Bundesgericht unzulässig ist gegen Entscheide auf dem Gebiet der internationalen Amtshilfe, mit Ausnahme der Amtshilfe in Steuersachen.</w:t>
      </w:r>
    </w:p>
    <w:p>
      <w:r>
        <w:rPr>
          <w:b/>
        </w:rPr>
        <w:t>E. 1.3.1</w:t>
      </w:r>
    </w:p>
    <w:p>
      <w:r>
        <w:t>Gegen einen Entscheid auf dem Gebiet der internationalen Amtshilfe in Steuersachen ist die Beschwerde zulässig, wenn sich eine Rechtsfrage von grundsätzlicher Bedeutung stellt oder wenn es sich aus anderen Gründen um einen besonderen bedeutenden Fall im Sinne von Art. 84 Abs. 2 BGG handelt ( Art. 84a BGG ). Gemäss Art. 42 Abs. 2 BGG ist in der Begründung in gedrängter Form darzulegen, inwiefern der angefochtene Akt Recht verletzt. Ist eine Beschwerde nur unter der Voraussetzung zulässig, dass sich eine Rechtsfrage von grundsätzlicher Bedeutung stellt oder ein besonders bedeutender Fall nach Art. 84 oder 84a BGG vorliegt, so ist auszuführen, warum die jeweilige Voraussetzung erfüllt ist, es sei denn, dies treffe ganz offensichtlich zu. Wie Art. 84 BGG bezweckt auch Art. 84a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weiterer Ermessensspielraum zu. 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von ihrem Gewicht her nach einer höchstrichterlichen Klärung ruft.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mit weiteren Hinweisen).</w:t>
      </w:r>
    </w:p>
    <w:p>
      <w:r>
        <w:rPr>
          <w:b/>
        </w:rPr>
        <w:t>E. 1.3.2</w:t>
      </w:r>
    </w:p>
    <w:p>
      <w:r>
        <w:t>Die Beschwerdeführerinnen stellen eine Rechtsfrage, welcher nach ihrer Auffassung grundsätzliche Bedeutung zukommt. Darf die ESTV bei einer ausländischen Amtshilfeanfrage gestützt auf das völkerrechtliche Vertrauensprinzip auch dann von der Richtigkeit der Sachverhaltsdarstellung der ausländischen Behörde ausgehen, wenn (a) diese Sachverhaltsdarstellung bestritten wird und (b) die ausländische Behörde diese Zweifel sofort entkräften kann?</w:t>
      </w:r>
    </w:p>
    <w:p>
      <w:r>
        <w:rPr>
          <w:b/>
        </w:rPr>
        <w:t>E. 1.3.3</w:t>
      </w:r>
    </w:p>
    <w:p>
      <w:r>
        <w:t>Vorliegend geht es darum, dass das Amtshilfegesuch auf einem behaupteten Sachverhaltsumstand beruht, welcher von den Beschwerdeführerinnen bestritten wird. Genauer gesagt stützt sich das Amtshilfegesuch auf einen Kaufvertrag, welchen die Beschwerdeführerin 2 mit der Schweizer Gesellschaft C.________ SA als Käuferin zwecks Lieferung von Schmuckstücken als Edelmetall-Legierungen im Wert von 50 Mio. US-Dollar abgeschlossen haben soll. Dabei habe die Beschwerdeführerin 2 gestützt auf einen Vertretungsvertrag als "agent" für die Beschwerdeführerin 1 gehandelt. Die Beschwerdeführerinnen stellen hingegen die Existenz eines solchen Vertrages in Abrede, weshalb auch keine vertragliche Beziehung zwischen der Beschwerdeführerin 1 und der C.________ SA bestehe. Der Beweis einer negativen Tatsache - hier das Nichtbestehen eines Vertrages - ist nicht direkt möglich. Es stellt sich die Frage, ob die ESTV unter diesen Umständen verpflichtet ist, vom gesuchstellenden Staat den Nachweis der von ihm behaupteten und von den Betroffenen bestrittenen Gesuchsgrundlage ungeachtet des völkerrechtlichen Vertrauensprinzips zu verlangen. Die aufgeworfene Frage wurde vom Bundesgericht bisher noch nicht beurteilt und kann sich in einer Vielzahl anderer Fälle ebenfalls stellen. Das Vorliegen einer Rechtsfrage von grundsätzlicher Bedeutung ist daher zu bejahen und die Beschwerde in öffentlich-rechtlichen Angelegenheiten ist somit zulässig.</w:t>
      </w:r>
    </w:p>
    <w:p>
      <w:r>
        <w:rPr>
          <w:b/>
        </w:rPr>
        <w:t>E. 1.4</w:t>
      </w:r>
    </w:p>
    <w:p>
      <w:r>
        <w:t>Auf die frist- und formgerecht eingereichte Beschwerde der hierzu legitimierten Beschwerdeführerinnen ( Art. 89 Abs. 1 BGG ) ist einzutreten ( Art. 42 und 100 Abs. 1 BGG ). Die Beschwerde ist im ordentlichen Verfahren und gemäss Art. 20 Abs. 2 BGG in Besetzung mit fünf Richtern zu beurteilen ( BGE 139 II 404 E. 1.3 S. 411).</w:t>
      </w:r>
    </w:p>
    <w:p>
      <w:r>
        <w:rPr>
          <w:b/>
        </w:rPr>
        <w:t>E. 1.5</w:t>
      </w:r>
    </w:p>
    <w:p>
      <w:r>
        <w:t>Mit der Beschwerde in öffentlich-rechtlichen Angelegenheiten können Rechtsverletzungen nach Art. 95 und 96 BGG geltend gemacht werden. Das Bundesgericht wendet das Recht von Amtes wegen an ( Art. 106 Abs. 1 BGG ).</w:t>
      </w:r>
    </w:p>
    <w:p>
      <w:r>
        <w:rPr>
          <w:b/>
        </w:rPr>
        <w:t>E. 1.6</w:t>
      </w:r>
    </w:p>
    <w:p>
      <w:r>
        <w:t>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Zudem hat die beschwerdeführende Partei aufzuzeigen, dass die Behebung des Mangels für den Ausgang des Verfahrens entscheidend sein kann ( Art. 97 Abs. 1 BGG ; BGE 140 III 16 E. 1.3.1 S. 17 f.; 140 IV 97 E. 1.4.1 S. 100). Neue Tatsachen und Beweismittel dürfen nur so weit vorgebracht werden, als der Entscheid der Vorinstanz dazu Anlass gibt ( Art. 99 Abs. 1 BGG ).</w:t>
      </w:r>
    </w:p>
    <w:p>
      <w:r>
        <w:rPr>
          <w:b/>
        </w:rPr>
        <w:t>E. 2.1</w:t>
      </w:r>
    </w:p>
    <w:p>
      <w:r>
        <w:t>In internationalen Beziehungen ist grundsätzlich vom guten Glauben der Vertragsstaaten auszugehen. In Zusammenhang mit der Amtshilfe in Steuersachen bedeutet dies, dass in der Regel kein Anlass besteht, an der Richtigkeit und Einhaltung der Sachverhaltsdarstellung und an Erklärungen anderer Staaten zu zweifeln ( BGE 143 II 202 E. 8.7.1 S. 221, 224 E. 6.3 S. 230; 142 II 161 E. 2.1.3 S. 167 f.; 128 II 407 E. 3.2, 4.3.1 und 4.3.3). Nur wenn erhebliche Zweifel an der Darstellung der Sachlage im Amtshilfeverfahren geweckt werden, sind die Behörden gehalten, vom ersuchenden Staat weitere Informationen einzuverlangen (Urteil 2C_904/2015 vom 8. Dezember 2016 E. 7.2). Zudem bestehen die schweizerischen Behörden zumindest im Bereich der Rechtshilfe in Strafsachen bei heiklen Konstellationen regelmässig auf förmlichen Garantieerklärungen bezüglich der Einhaltung der Grund- und Menschenrechte ( BGE 134 IV 156 E. 6.3 f. mit zahlreichen Beispielen).</w:t>
      </w:r>
    </w:p>
    <w:p>
      <w:r>
        <w:rPr>
          <w:b/>
        </w:rPr>
        <w:t>E. 2.2</w:t>
      </w:r>
    </w:p>
    <w:p>
      <w:r>
        <w:t>Die Beschwerdeführerinnen werfen der Vorinstanz eine falsche und dadurch zu weite Anwendung des völkerrechtlichen Vertrauensgrundsatzes vor. Sie gehen davon aus, dass dieser Grundsatz dort seine Grenze erfährt, wo einerseits eine von einem ersuchten Staat aufgestellte zentrale Sachverhaltsdarstellung bestritten wird und gleichzeitig diese Bestreitung durch Beweismittel, die der ersuchende Staat in den Händen hält, rasch und einfach entkräftet werden könne. Konkret stellen die Beschwerdeführerinnen die Existenz eines Vertretungsvertrages ("agency agreement") zwischen ihnen in Abrede. Dieser befinde sich nicht im Ersuchen des FTS und der ESTV wäre es ohne Weiteres möglich gewesen, den Vertrag bei der FTS einzufordern. Die Vorinstanz berufe sich jedoch auf das völkerrechtliche Vertrauensprinzip, welches eine Nachfrage verbiete. Dadurch werde es den Beschwerdeführerinnen verunmöglicht, die Nichtexistenz des Vertrages zu beweisen, obschon der FTS verpflichtet sei, den fraglichen Vertrag beizubringen, um die von ihnen behauptete Tatsache (Nicht-Existenz des Vertrages) zu widerlegen.</w:t>
      </w:r>
    </w:p>
    <w:p>
      <w:r>
        <w:rPr>
          <w:b/>
        </w:rPr>
        <w:t>E. 2.3</w:t>
      </w:r>
    </w:p>
    <w:p>
      <w:r>
        <w:t>Die Beschwerdeführerinnen stützen sich bei ihrer Argumentation auf die Rechtsprechung zur Beweislast bei negativen Tatsachen, also das Nichtvorhandensein eines strittigen Sachumstandes (hier das "agency agreement"), für welche naturgemäss kaum je der volle Beweis erbracht werden kann (vgl. 2C_102/2016 vom 5. Februar 2016 E. 3.1.1). Eine solche Situation führt zwar nicht zu einer Umkehr der Beweislast, hat jedoch zur Folge, dass die Gegenpartei nach Treu und Glauben bei der Beweisführung mitwirken muss, namentlich indem sie den Gegenbeweis erbringt oder dafür zumindest substantiiert Indizien beibringt (vgl. BGE 139 II 451 E. 2.4 S. 459; 137 II 313 E. 3.5.2 S. 325; 133 V 205 E. 5.5 S. 217). Gleichzeitig ist aber auch eine Beweiserleichterung zugunsten des ersuchenden Staates vorhanden, wonach die widerlegbare Vermutung besteht, dass dessen Sachverhaltsdarstellung korrekt ist. Diese Vermutung gilt für sämtliche Tatsachen, d.h. sowohl für positive als auch negative. Sie kann durch den Gegenbeweis umgestossen werden (MOSER/BEUSCH/KNEUBÜHLER, Prozessieren vor Bundesverwaltungsgericht, 2. Aufl. 2013, Rz. 3.152), wobei der Gegenbeweis voraussetzt, dass der Hauptbeweis erschüttert wird und damit die Sachbehauptungen nicht mehr als überwiegend wahrscheinlich erscheinen ( BGE 130 III 321 E. 3.4 S. 326).</w:t>
      </w:r>
    </w:p>
    <w:p>
      <w:r>
        <w:rPr>
          <w:b/>
        </w:rPr>
        <w:t>E. 2.4</w:t>
      </w:r>
    </w:p>
    <w:p>
      <w:r>
        <w:t>Da der Beweis negativer Tatsachen grundsätzlich nichts an der Beweislast ändert, ist es vorliegend an der vom Ersuchen betroffenen Person, zuerst die Tatsachendarstellung des ersuchenden Staates mittels konkreter Hinweise erheblich in Zweifel zu ziehen. Erst wenn die völkerrechtliche Vermutung widerlegt ist, d.h. keine überwiegende Wahrscheinlichkeit besteht, dass die Sachbehauptungen des ersuchenden Staates zutreffen, ist Raum für eine Mitwirkungspflicht im Rahmen der allgemeinen Regeln zur Beweislastverteilung vorhanden. Andernfalls würde die Vermutung des guten Glaubens zugunsten des ersuchenden Staates unterlaufen, wenn dieser über den Umweg des Beweises einer negativen Tatsache einen Gegenbeweis erbringen müsste, obschon davon ausgegangen wird, dass seine Darstellung der Tatsachen zutreffend ist. Folglich tragen die Beschwerdeführerinnen die Beweislast für die Entkräftung der bestehenden Vermutung, auch wenn sie sich zur Erhebung ernstlicher Zweifel negativer Tatsachen bedienen, indem sie die Existenz des Vertrages in Abrede stellen.</w:t>
      </w:r>
    </w:p>
    <w:p>
      <w:r>
        <w:rPr>
          <w:b/>
        </w:rPr>
        <w:t>E. 2.5</w:t>
      </w:r>
    </w:p>
    <w:p>
      <w:r>
        <w:t>Die Beschwerdeführerinnen benennen in Zusammenhang mit dem vorliegenden Ersuchen keine konkreten Hinweise, wonach die Sachverhaltsdarstellung durch den ersuchenden Staat nicht überwiegend wahrscheinlich den Tatsachen entspricht. Sie begnügen sich mit einer pauschalen Bestreitung des Vertrages, welche nach den obengenannten Beweisregeln nicht ausreicht, um die Darstellung des FTS ernsthaft in Zweifel zu ziehen und dadurch die Vermutung zu Gunsten des ersuchenden Staates zu widerlegen.</w:t>
      </w:r>
    </w:p>
    <w:p>
      <w:r>
        <w:rPr>
          <w:b/>
        </w:rPr>
        <w:t>E. 2.6</w:t>
      </w:r>
    </w:p>
    <w:p>
      <w:r>
        <w:t>In Bezug auf die eingangs gestellte Frage von grundsätzlicher Bedeutung lautet die Antwort somit, dass solange von der Richtigkeit der Tatsachendarstellung des ersuchenden Staat auszugehen ist, als diese nicht ernsthaft in Zweifel gezogen wird. Dies gilt auch, wenn der ersuchende Staat eine von den Betroffenen behauptete negative Tatsache durch die Erbringung des Gegenbeweises ohne grossen Aufwand widerlegen könnte (hier Beibringung eines Vertrages).</w:t>
      </w:r>
    </w:p>
    <w:p>
      <w:r>
        <w:rPr>
          <w:b/>
        </w:rPr>
        <w:t>E. 3</w:t>
      </w:r>
    </w:p>
    <w:p>
      <w:r>
        <w:t>Nach dem Gesagten erweist sich die Beschwerde insgesamt als unbegründet und ist abzuweisen.</w:t>
      </w:r>
    </w:p>
    <w:p>
      <w:r>
        <w:t>Bei diesem Verfahrensausgang sind die bundesgerichtlichen Kosten den Beschwerdeführerinnen unter solidarischer Haftung aufzuerlegen ( Art. 66 Abs. 1 und 5 BGG ). Die ESTV obsiegt in ihrem amtlichen Wirkungskreis, weshalb ihr keine Parteientschädigung zuzusprechen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