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2C_654/2015 vom 15. September 2015</w:t>
      </w:r>
    </w:p>
    <w:p>
      <w:r>
        <w:t>Bundesgericht, 2015-09-15, FR</w:t>
      </w:r>
    </w:p>
    <w:p>
      <w:r>
        <w:rPr>
          <w:b/>
        </w:rPr>
        <w:t xml:space="preserve">Quelle: </w:t>
      </w:r>
      <w:r>
        <w:t>https://mcp.opencaselaw.ch/entscheid/bger_2C_654_2015</w:t>
      </w:r>
    </w:p>
    <w:p>
      <w:r>
        <w:t>FR: TF 2C_654/2015 du 15 septembre 2015</w:t>
      </w:r>
    </w:p>
    <w:p>
      <w:r>
        <w:t>IT: TF 2C_654/2015 del 15 settembre 2015</w:t>
      </w:r>
    </w:p>
    <w:p>
      <w:pPr>
        <w:pStyle w:val="Heading2"/>
      </w:pPr>
      <w:r>
        <w:t>Volltext</w:t>
      </w:r>
    </w:p>
    <w:p>
      <w:r>
        <w:t>Bundesgericht</w:t>
      </w:r>
    </w:p>
    <w:p>
      <w:r>
        <w:t>Tribunal fédéral</w:t>
      </w:r>
    </w:p>
    <w:p>
      <w:r>
        <w:t>Tribunale federale</w:t>
      </w:r>
    </w:p>
    <w:p>
      <w:r>
        <w:t>Tribunal federal</w:t>
      </w:r>
    </w:p>
    <w:p>
      <w:r>
        <w:t>{T 0/2}</w:t>
      </w:r>
    </w:p>
    <w:p>
      <w:r>
        <w:t>2C_654/2015</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 Entraide administrative, Eigerstrasse 65, 3003 Berne,</w:t>
      </w:r>
    </w:p>
    <w:p>
      <w:r>
        <w:t>recourante,</w:t>
      </w:r>
    </w:p>
    <w:p>
      <w:r>
        <w:t>contre</w:t>
      </w:r>
    </w:p>
    <w:p>
      <w:r>
        <w:t>1. A.________,</w:t>
      </w:r>
    </w:p>
    <w:p>
      <w:r>
        <w:t>2. B.________,</w:t>
      </w:r>
    </w:p>
    <w:p>
      <w:r>
        <w:t>tous les deux représentés par</w:t>
      </w:r>
    </w:p>
    <w:p>
      <w:r>
        <w:t>Me Albert Rey-Mermet, avocat,</w:t>
      </w:r>
    </w:p>
    <w:p>
      <w:r>
        <w:t>intimés.</w:t>
      </w:r>
    </w:p>
    <w:p>
      <w:r>
        <w:t>Objet</w:t>
      </w:r>
    </w:p>
    <w:p>
      <w:r>
        <w:t>Entraide administrative (CDI-F),</w:t>
      </w:r>
    </w:p>
    <w:p>
      <w:r>
        <w:t>recours contre la décision incidente du Tribunal administratif fédéral, Cour I, du 23 juillet 2015.</w:t>
      </w:r>
    </w:p>
    <w:p>
      <w:r>
        <w:t>Vu :</w:t>
      </w:r>
    </w:p>
    <w:p>
      <w:r>
        <w:t>le recours en matière de droit public déposé par l'Administration fédérale des contributions (ci-après: l'Administration fédérale) auprès du Tribunal fédéral (cause 2C_654/2015) contre la décision incidente rendue le 23 juillet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l'arrêt 2C_112/2015 du 27 août 2015, par lequel le Tribunal fédéral a tranché une question juridique de principe en lien avec l'entraide fiscale internationale accordée par la Suisse et l'étendue de l'accès au dossier,</w:t>
      </w:r>
    </w:p>
    <w:p>
      <w:r>
        <w:t>l'ordonnance présidentielle du 31 août 2015, par laquelle le Tribunal fédéral a invité l'Administration fédérale, compte tenu de l'arrêt de principe précité, à déclarer d'ici au 11 septembre 2015 si elle maintenait ou retirait son recours, et les intimés à décider, dans le même délai, s'ils souhaitaient s'exprimer sur la suite de la procédure,</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l'espèce,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des circonstances, de renoncer à la perception de frais judiciaires,</w:t>
      </w:r>
    </w:p>
    <w:p>
      <w:r>
        <w:t>qu'il se justifie également de renoncer à l'allocation de dépens ( art. 68 al. 1 et 2 LTF ),</w:t>
      </w:r>
    </w:p>
    <w:p>
      <w:r>
        <w:t>par ces motifs, le Président ordonne :</w:t>
      </w:r>
    </w:p>
    <w:p>
      <w:r>
        <w:t>1.</w:t>
      </w:r>
    </w:p>
    <w:p>
      <w:r>
        <w:t>La cause 2C_654/2015 est rayée du rôle par suite de retrait du recours.</w:t>
      </w:r>
    </w:p>
    <w:p>
      <w:r>
        <w:t>2.</w:t>
      </w:r>
    </w:p>
    <w:p>
      <w:r>
        <w:t>Il n'est pas perçu de frais judiciaires ni alloué de dépens.</w:t>
      </w:r>
    </w:p>
    <w:p>
      <w:r>
        <w:t>3.</w:t>
      </w:r>
    </w:p>
    <w:p>
      <w:r>
        <w:t>La présente ordonnance est communiquée à l'Administration fédérale des contributions et au mandataire des intimés, ainsi qu'au Tribunal administratif fédéral, Cour I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