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2C_652/2013 vom 17. Dezember 2013</w:t>
      </w:r>
    </w:p>
    <w:p>
      <w:r>
        <w:t>Bundesgericht, 2013-12-17, FR</w:t>
      </w:r>
    </w:p>
    <w:p>
      <w:r>
        <w:rPr>
          <w:b/>
        </w:rPr>
        <w:t xml:space="preserve">Quelle: </w:t>
      </w:r>
      <w:r>
        <w:t>https://mcp.opencaselaw.ch/entscheid/bger_2C_652_2013</w:t>
      </w:r>
    </w:p>
    <w:p>
      <w:r>
        <w:t>FR: TF 2C_652/2013 du 17 décembre 2013</w:t>
      </w:r>
    </w:p>
    <w:p>
      <w:r>
        <w:t>IT: TF 2C_652/2013 del 17 dicembre 2013</w:t>
      </w:r>
    </w:p>
    <w:p>
      <w:pPr>
        <w:pStyle w:val="Heading2"/>
      </w:pPr>
      <w:r>
        <w:t>Erwägungen</w:t>
      </w:r>
    </w:p>
    <w:p>
      <w:r>
        <w:rPr>
          <w:b/>
        </w:rPr>
        <w:t>E. 1.1</w:t>
      </w:r>
    </w:p>
    <w:p>
      <w:r>
        <w:t>Le recourant se prévaut des art. 50 al. 1 let. b LEtr ainsi que 8 CEDH. Dans les deux cas, il invoque de manière soutenable son droit à entretenir une relation avec sa fille de nationalité suisse. Son recours échappe par conséquent au motif d'irrecevabilité prévu à l' art. 83 let . c ch. 2 LTF ( ATF 136 II 497 consid. 3.3 p. 501).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recevable.</w:t>
      </w:r>
    </w:p>
    <w:p>
      <w:r>
        <w:rPr>
          <w:b/>
        </w:rPr>
        <w:t>E. 1.2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(cf. art. 106 al. 2 LTF ). Le recourant doit énoncer le droit ou principe constitutionnel violé et exposer de manière claire et circonstanciée en quoi consiste la violation (cf. ATF 138 I 171 consid. 1.4 p. 176).</w:t>
      </w:r>
    </w:p>
    <w:p>
      <w:r>
        <w:rPr>
          <w:b/>
        </w:rPr>
        <w:t>E. 2.1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recourant est encore marié avec une ressortissante suisse, dont il vit toutefois séparé sans que les conditions de l'art. 49 LEtr, autorisant une exception à l'exigence du ménage commun prévue aux art. 42 à 44 LEtr ne soient remplies, de sorte qu'il ne peut se prévaloir de l'art. 42 LEtr.</w:t>
      </w:r>
    </w:p>
    <w:p>
      <w:r>
        <w:rPr>
          <w:b/>
        </w:rPr>
        <w:t>E. 2.2</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(let. a). En l'espèce, l'union conjugale du recourant a duré moins de trois ans de sorte qu'il ne peut, ce qu'il ne fait d'ailleurs pas, se prévaloir de l'art. 50 al. 1 let. a LEtr.</w:t>
      </w:r>
    </w:p>
    <w:p>
      <w:r>
        <w:rPr>
          <w:b/>
        </w:rPr>
        <w:t>E. 2.3</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Les conditions posées par cette disposition ne recoupent pas nécessairement celles de l'octroi d'une autorisation de séjour fondée sur l' art. 8 CEDH (arrêt 2C_411/2010 du 9 novembre 2010 consid. 5 non publié in ATF 137 II 1 ). Le droit au respect de la vie familiale garantie par les art. 8 CEDH et 13 Cst. doit néanmoins être pris en compte dans l'application de l'art. 50 al. 1 let. b LEtr. dont l'application ne saurait être plus restrictive que celle des art. 8 CEDH et 13 Cst. (cf. arrêts 2C_318/2013 du 5 septembre 2013 consid. 3.3; 2C_1112/2012 du 14 juin 2013 consid. 2.1 destiné à la publication; 2C_996/2011 du 28 juin 2012 consid. 2.1; 2C_568/2011 du 16 novembre 2011 consid. 3.3.1 ainsi que 2C_327/2010 du 19 mai 2011 consid. 2.2 in fine, non publié in ATF 137 I 247 ).</w:t>
      </w:r>
    </w:p>
    <w:p>
      <w:r>
        <w:t>En l'espèce, le recourant fonde ses griefs essentiellement sur la jurisprudence rendue par le Tribunal fédéral en application de l' art. 8 CEDH .</w:t>
      </w:r>
    </w:p>
    <w:p>
      <w:r>
        <w:rPr>
          <w:b/>
        </w:rPr>
        <w:t>E. 3.1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3.2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 il suffit en règle générale que le parent vivant à l'étranger exerce son droit de visite dans le cadre de séjours de courte durée, au besoin en aménageant ses modalités quant à la fréquence et à la durée (cf. arrêt 2C_1112/2012 précité,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2C_1112/2012 du 14 juin 2013 consid. 2.2 et les arrêts cités).</w:t>
      </w:r>
    </w:p>
    <w:p>
      <w:r>
        <w:t>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(arrêt 2C_1112/2012 précité, consid. 2.4 et 2.5).</w:t>
      </w:r>
    </w:p>
    <w:p>
      <w:r>
        <w:rPr>
          <w:b/>
        </w:rPr>
        <w:t>E. 3.3</w:t>
      </w:r>
    </w:p>
    <w:p>
      <w:r>
        <w:t>Récemment, le Tribunal fédéral a assoupli les règles en matière de regroupement familial inversé lorsque l'enfant a la nationalité suisse ( ATF 136 I 285 consid. 5.2 p. 287; 135 I 153 consid. 2.2.3 p. 157 s., 143 consid. 4.4). Dans ce cas, la jurisprudence n'exige en particulier plus du parent qui entend se prévaloir de l' 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135 I 153 consid. 2.2.2 p. 157).</w:t>
      </w:r>
    </w:p>
    <w:p>
      <w:r>
        <w:rPr>
          <w:b/>
        </w:rPr>
        <w:t>E. 4.1</w:t>
      </w:r>
    </w:p>
    <w:p>
      <w:r>
        <w:t>La situation du recourant en l'espèce diffère des situations visées par les jurisprudences présentées. En effet, C.________ est de nationalité suisse comme sa mère, qui dispose de l'autorité parentale sur elle et en a la garde. Il s'ensuit qu'un éventuel éloignement du père ne remettrait pas en cause le séjour de l'enfant en Suisse et que la jurisprudence relative au regroupement familial inversé lorsque l'enfant a la nationalité suisse ne trouve pas d'application à la situation du recourant (cf. consid. 3.3 ci-dessus).</w:t>
      </w:r>
    </w:p>
    <w:p>
      <w:r>
        <w:t>De même, comme le recourant est encore formellement marié à la mère de sa fille, C.________, mais ne fait plus ménage commun avec son épouse et qu'il est en outre encore titulaire de l'autorité parentale sur sa fille, bien qu'il n'en ait pas la garde, qui a été confiée à la mère d'un commun accord et en dehors de toute décision judiciaire, la jurisprudence relative à la situation du parent étranger qui n'a pas l'autorité parentale ni la garde de l'enfant au bénéfice d'une autorisation d'établissement ou de séjour en Suisse (cf. consid. 3.2 ci-dessus) ne saurait lui être appliquée, comme l'a fait à tort l'autorité précédente, du moins pas sans aménagement dans la pesée des intérêts, notamment sous l'angle de l'ordre public.</w:t>
      </w:r>
    </w:p>
    <w:p>
      <w:r>
        <w:rPr>
          <w:b/>
        </w:rPr>
        <w:t>E. 4.2</w:t>
      </w:r>
    </w:p>
    <w:p>
      <w:r>
        <w:t>En l'espèce, le recourant est entré en Suisse au bénéfice d'un visa le 9 décembre 2006 pour assister à la naissance de sa fille. Son visa étant échu, il a quitté la Suisse le 9 juin 2007. Il y est revenu pour se marier le 17 mai 2008. Pendant environ un an, jusqu'au 10 mai 2009, date de la séparation d'avec son épouse, il a vécu sous le même toit que leur fille. Il a ensuite pris un logement à proximité de celui de son épouse et de sa fille. La garde de celle-ci ayant été attribuée d'un commun accord à la mère, le recourant a ensuite rendu visite à sa fille régulièrement à raison de trois à quatre fois par semaine pour une durée de deux à trois heures par jour, plus durant les week-end, son épouse ayant précisé qu'il arrivait également à son mari d'aller chercher leur fille à la sortie de l'école et parfois à la fin du cours de danse. Il est en outre établi que le recourant contribue chaque mois à l'entretien de sa fille par le versement d'une pension variant, ces deux dernières années, entre 550 et 800 fr. Auparavant, dès le 1er mai 2009, il versait régulièrement une allocation de 650 fr. par mois pour sa fille.</w:t>
      </w:r>
    </w:p>
    <w:p>
      <w:r>
        <w:t>Malgré cela, l'instance précédente a nié l'existence d'un lien affectif particulièrement fort entre le recourant et sa fille, dès lors que, depuis la naissance de l'enfant, le 27 décembre 2006, jusqu'au 17 mai 2008, ce dernier n'aurait pas régulièrement payé une pension et qu'il n'aurait eu que des relations forcément faibles avec sa fille pendant environ une année durant son séjour dans son pays d'origine du 9 juin 2007 au 17 mai 2008. Ces objections ne peuvent être suivies. En effet, ce qui est déterminant, sous l'angle de l' art. 8 par. 1 CEDH , c'est la réalité et le caractère effectif des liens qu'un étranger a tissé avec le membre de sa famille qui bénéficie d'un droit de résider en Suisse (cf.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Dans ces conditions, il importe peu qu'initialement et pendant une période relativement brève, le recourant n'ait pas pu entretenir des relations affectives et économiques fortes avec sa fille. Le fait est que, depuis de nombreuses années, il assume les obligations inhérentes à son statut de détenteur de l'autorité parentale sous l'angle affectif et économique de manière, semble-t-il, irréprochable, manifestant une grande présence auprès de sa fille dépassant de loin les standards usuels en la matière, en particulier les exigences qui ont été posées par la jurisprudence relative à la situation du parent étranger qui n'a pas l'autorité parentale ni la garde de l'enfant (cf. consid. 3.2 ci-dessus). De telles circonstances revêtent un poids considérable dans la pesée des intérêts, notamment lorsqu'il convient de choisir entre l'intérêt de C.________ à conserver les avantages de la relation que son père entretient avec elle et la protection de l'ordre public suisse.</w:t>
      </w:r>
    </w:p>
    <w:p>
      <w:r>
        <w:rPr>
          <w:b/>
        </w:rPr>
        <w:t>E. 4.3</w:t>
      </w:r>
    </w:p>
    <w:p>
      <w:r>
        <w:t>A cet égard, s'il est vrai que le recourant ne figure pas au casier judiciaire, il a toutefois provoqué l'intervention de la police à plusieurs reprises entre mai 2007 et avril 2010. Six fois, la police est intervenue en raison de disputes de couple dont trois fois à la demande du recourant lui-même. Ce dernier, qui a d'ailleurs reconnu que les torts étaient partagés, a ainsi troublé la tranquillité et l'ordre publics par ses agissements. A cela s'ajoute qu'au cours d'une querelle survenue le 7 juillet 2008, le recourant a frappé son voisin sur le front, lui causant une plaie de six centimètres, qui a nécessité huit points de suture. Accusé de lésions corporelles simples qualifiées, il a néanmoins été libéré de ce chef d'accusation par le Tribunal de police de l'arrondissement de Lausanne, la plainte pénale pour lésions corporelles simples ayant au surplus été retirée. Devant les juges, il a cependant déclaré regretter son geste, a présenté ses excuses à la victime et s'est engagé à lui verser la somme de 1'000 fr. à titre d'indemnité pour réparation du tort moral.</w:t>
      </w:r>
    </w:p>
    <w:p>
      <w:r>
        <w:t>Dans ces circonstances, il faut bien admettre que le recourant n'a pas adopté un comportement irréprochable dès lors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Toutefois et sans aller jusqu'à mettre sur le même pied la situation du recourant avec celle du regroupement familial inversé lorsque l'enfant a la nationalité suisse (cf. consid. 3.3 et 4.1), il apparaît dans la pesée globale, qui doit être effectuée au titre des art. 8 par. 2 CEDH et 96 al. 1 LEtr, qu'en l'espèce, l'intérêt privé du recourant et de sa fille à conserver leurs relations très étroites l'emporte sur les atteintes de peu d'importance à l'ordre public qui sont imputables au recourant. La contrariété à l'ordre public ne constitue en pareille hypothèse plus une condition indépendante rédhibitoire de refus de prolongation de permis de séjour, mais un élément parmi d'autres à prendre en compte dans la pesée globale des intérêts (cf. T. HUGI YAR, Von Trennungen. Härtefällen und Delikten, in Annuaire du droit de la migration 2012/2013, Achermann</w:t>
      </w:r>
    </w:p>
    <w:p>
      <w:r>
        <w:t>et alii éd., Berne 2013, p. 31 ss, p. 130).</w:t>
      </w:r>
    </w:p>
    <w:p>
      <w:r>
        <w:rPr>
          <w:b/>
        </w:rPr>
        <w:t>E. 5</w:t>
      </w:r>
    </w:p>
    <w:p>
      <w:r>
        <w:t>Les considérants qui précèdent conduisent à l'admission du recours et   à l'annulation de l'arrêt rendu le 24 juin 2013 par le Tribunal administratif fédéral. L'autorisation de séjour du recourant est prolongée ( art. 107 al. 2 LTF ). Le recourant, qui obtient gain de cause avec l'assistance d'un représentant ( art. 40 al. 1 LTF ), a droit à des dépens à la charge de la Confédération ( art. 68 al. 1 LTF ), soit de l'Office fédéral des migrations. Le montant des dépens comprend l'indemnité pour la procédure devant le Tribunal fédéral et le Tribunal administratif fédéral ( art. 67 LTF et 64 al. 1 PA; cf. arrêt 1C_430/2012 du 8 octobre 2013 consid. 3).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