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651/2016 vom 20. Juli 2016</w:t>
      </w:r>
    </w:p>
    <w:p>
      <w:r>
        <w:t>Bundesgericht, 2016-07-20, FR</w:t>
      </w:r>
    </w:p>
    <w:p>
      <w:r>
        <w:rPr>
          <w:b/>
        </w:rPr>
        <w:t xml:space="preserve">Quelle: </w:t>
      </w:r>
      <w:r>
        <w:t>https://mcp.opencaselaw.ch/entscheid/bger_2C_651_2016</w:t>
      </w:r>
    </w:p>
    <w:p>
      <w:r>
        <w:t>FR: TF 2C 651/2016 du 20 juillet 2016</w:t>
      </w:r>
    </w:p>
    <w:p>
      <w:r>
        <w:t>IT: TF 2C 651/2016 del 20 luglio 2016</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Par arrêt du 14 juin 2016, le Tribunal cantonal du canton de Neuchâtel a rejeté le recours que X.________, ressortissant tunisien, a déposé contre la décision du 1er octobre 2015 du Département de l'économie et de l'action sociale du canton de Neuchâtel qui confirmait la décision du 17 février 2015 du Service des migrations du canton de Neuchâtel refusant de lui délivrer une autorisation de séjour pour cas de rigueur.</w:t>
      </w:r>
    </w:p>
    <w:p>
      <w:r>
        <w:rPr>
          <w:b/>
        </w:rPr>
        <w:t>E. 2</w:t>
      </w:r>
    </w:p>
    <w:p>
      <w:r>
        <w:t>Par mémoire de recours du 19 juillet 2016, l'intéressé demande au Tribunal fédéral l'octroi d'un permis de séjour pour cas de rigueur. Il demande la restitution de l'effet suspensif ainsi que l'assistance judiciaire. Il se plaint de la violation de l'art. 30 al. 1 let. b LEtr.,</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Le recourant ne se plaint toutefois de la violation d'aucun droit fondamental.</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par conséquent devenue sans objet. Le recours étant d'emblée dénué de chances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