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649/2015 vom 1. April 2016</w:t>
      </w:r>
    </w:p>
    <w:p>
      <w:r>
        <w:t>Bundesgericht, 2016-04-01, FR</w:t>
      </w:r>
    </w:p>
    <w:p>
      <w:r>
        <w:rPr>
          <w:b/>
        </w:rPr>
        <w:t xml:space="preserve">Quelle: </w:t>
      </w:r>
      <w:r>
        <w:t>https://mcp.opencaselaw.ch/entscheid/bger_2C_649_2015</w:t>
      </w:r>
    </w:p>
    <w:p>
      <w:r>
        <w:t>FR: TF 2C 649/2015 du 1 avril 2016</w:t>
      </w:r>
    </w:p>
    <w:p>
      <w:r>
        <w:t>IT: TF 2C 649/2015 del 1 aprile 2016</w:t>
      </w:r>
    </w:p>
    <w:p>
      <w:pPr>
        <w:pStyle w:val="Heading2"/>
      </w:pPr>
      <w:r>
        <w:t>Regeste</w:t>
      </w:r>
    </w:p>
    <w:p>
      <w:r>
        <w:t>Refus d'approbation à la prolongation de l'autorisation de séjour suite à la dissolution de la famille | Droit de cité et droit des étrangers</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de la recourante avec son époux titulaire d'une autorisation d'établissement ayant cessé d'exister, celle-ci ne peut pas déduire un droit à une autorisation de séjour de l'art. 43 al. 1 LEtr ni de l'art. 49 LEtr. Reste l'art. 50 al. 1 LEtr ainsi que l' art. 8 CEDH eu égard au fils de la recourante titulaire d'une autorisation d'établissement; ces deux dispositions subordonnent la prolongation de son autorisation de séjour à certaines conditions dont se prévaut la recourante. En pareilles circonstances, il convient d'admettre un droit de recourir sous l'angle de l' art. 83 let . c ch. 2 LTF. Le point de savoir si c'est à juste titre que le Tribunal administratif fédéral a nié la réalisation des conditions des art. 50 LEtr et 8 CEDH relève du droit de fond et non de la recevabilité.</w:t>
      </w:r>
    </w:p>
    <w:p>
      <w:r>
        <w:rPr>
          <w:b/>
        </w:rPr>
        <w:t>E. 2</w:t>
      </w:r>
    </w:p>
    <w:p>
      <w:r>
        <w:t>La recourante se plaint de l'établissement inexact des faits.</w:t>
      </w:r>
    </w:p>
    <w:p>
      <w:r>
        <w:rPr>
          <w:b/>
        </w:rPr>
        <w:t>E. 2.1</w:t>
      </w:r>
    </w:p>
    <w:p>
      <w:r>
        <w:t>L' art. 97 al. 1 LTF prévoit que le recours ne peut critiquer les constatations de fait que si ceux-ci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des art. 42 al. 2 et 106 al. 2 LTF (cf. ATF 133 II 249 consid. 1.4.3 p. 254 s.). A cela s'ajoute qu'aucun fait nouveau ni preuve nouvelle ne peut être présenté devant le Tribunal fédéral à moins de résulter de la décision de l'autorité précédente ( art. 99 LTF ). Pour démontrer le caractère manifestement inexact, conformément aux exigences accrues de motivation de l'article 106, alinéa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cantonale ou, comme en l'espèce, fédérale applicable devant l'instance précédente, allégué le ou les faits litigieux ainsi que les preuves à leur appui.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 2C_694/2015 du 15 février 2016 consid. 2.3 et les références citées).</w:t>
      </w:r>
    </w:p>
    <w:p>
      <w:r>
        <w:rPr>
          <w:b/>
        </w:rPr>
        <w:t>E. 2.2</w:t>
      </w:r>
    </w:p>
    <w:p>
      <w:r>
        <w:t>En l'espèce, la recourante reproche à l'instance précédente d'avoir retenu que seule la soeur de Y.________ lui avait donné une gifle; à cet égard, elle se borne à faire référence au procès-verbal établi le 30 octobre 2012 par la police dont il ressortirait que ce dernier avait reconnu l'avoir également giflée. Ce faisant, la recourante n'expose pas qu'elle aurait dûment produit en procédure devant l'instance précédente le procès-verbal du 30 octobre 2012 ni que ce même procès-verbal figurait dans le dossier de l'instance précédente. Il apparaît que ce document est une preuve nouvelle, comme du reste les autres documents produits par la recourante pour la première fois devant le Tribunal fédéral, de sorte que les faits qu'ils décrivent sont nouveaux et par conséquent irrecevables. Les autres critiques consistent uniquement en la substitution des faits retenus par l'instance précédente au profit d'autres faits sans qu'aucune démonstration des conditions de l' art. 97 al. 1 LTF ne soit présentée. Il n'est par conséquent pas possible de s'écarter des faits tels qu'ils ont été établis dans l'arrêt attaqué.</w:t>
      </w:r>
    </w:p>
    <w:p>
      <w:r>
        <w:rPr>
          <w:b/>
        </w:rPr>
        <w:t>E. 3</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A cet égard, l'instance précédente a constaté à bon droit que l'union conjugale n'avait pas duré 3 ans et que la limite légale de l'art. 50 al. 1 let. a LEtr n'avait pas été atteinte. Au demeurant la recourante se prévaut uniquement de l'art. 50 al. 1 let. b LEtr.</w:t>
      </w:r>
    </w:p>
    <w:p>
      <w:r>
        <w:rPr>
          <w:b/>
        </w:rPr>
        <w:t>E. 4.1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 p. 393 ss; 137 II 345 consid. 3.2.1 p. 348;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138 II 393 consid. 3 p. 393 ss; 137 II 345 consid. 3.2.1 p. 348; 137 II 1 consid.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 p. 393 ss; 137 II 345 ). Le Tribunal fédéral a mis en lumière un certain nombre de situations dans lesquelles la poursuite du séjour en Suisse peut s'imposer. Celles-ci ne sont pas exhaustives ( ATF 136 II 1 consid. 5.2 p. 3 s.). Parmi celles-ci figurent notamment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138 II 393 consid. 3 p. 393 ss; 137 II 345 consid. 3.2.2 p. 349; 136 II 1 consid. 5.3 p. 4). La jurisprudence a déjà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S'agissant de la violence conjugale, il faut qu'il soit établi que l'on ne peut exiger plus longtemps de la personne admise dans le cadre du regroupement familial qu'elle poursuive l'union conjugale, parce que cette situation risque de la perturber gravement ( ATF 136 II 1 consid. 4 et 5 p. 2 ss).</w:t>
      </w:r>
    </w:p>
    <w:p>
      <w:r>
        <w:rPr>
          <w:b/>
        </w:rPr>
        <w:t>E. 4.2</w:t>
      </w:r>
    </w:p>
    <w:p>
      <w:r>
        <w:t>Sur mandat du Bureau fédéral de l'égalité entre femmes et hommes, un rapport de juin 2012 intitulé "Evaluation du degré de gravité de la violence domestique - Rapport de base du point de vue des sciences sociales", tend à en définir les formes de violences et la manière dont peuvent être établis les effets et retombées sur la victime et ses enfants (rapport cité, p. 24). Il en ressort que les formes de violence et de contrôle subies dans le cadre des relations intimes ne sont pas faciles à classer dans des catégories déterminées, raison pour laquelle les investigations doivent prendre en compte les actes de violence, l'expérience de violence vécue par la victime ainsi que la dangerosité et les répercussions sur sa personnalité (santé, restrictions dans sa vie quotidienne). La jurisprudence a considéré que c'est en ce sens qu'il faut comprendre la notion de violence conjugale d'une certaine intensité ("effets et retombées") au sens de l'art. 50 al. 1 let. b et al. 2 LEtr; à cet égard, elle a précisé que la simple existence de prises de contact avec des institutions spécialisées ne suffit pas à établir l'existence de violence conjugale d'une certaine intensité en tant qu'elle ne restitue pas le contenu de l'entretien professionnel ni les conclusions de cet entretien à propos de l'intensité des violences conjugales sur la victime (arrêt 2C_1125/2015 du 18 janvier 2016 consid. 4).</w:t>
      </w:r>
    </w:p>
    <w:p>
      <w:r>
        <w:rPr>
          <w:b/>
        </w:rPr>
        <w:t>E. 4.3</w:t>
      </w:r>
    </w:p>
    <w:p>
      <w:r>
        <w:t>Dans tous les cas, l'existence d'une des situations objectives conférant un droit à la poursuite du séjour ne prive pas les autorités de police des étrangers de mettre en évidence d'autres circonstances concrètes qui, à l'issue d'une appréciation globale au sens de l'art. 96 LEtr, auraient néanmoins pour effet que la poursuite du séjour en Suisse doive être refusée ( ATF 138 II 393 consid. 3 p. 393 ss).</w:t>
      </w:r>
    </w:p>
    <w:p>
      <w:r>
        <w:rPr>
          <w:b/>
        </w:rPr>
        <w:t>E. 5.1</w:t>
      </w:r>
    </w:p>
    <w:p>
      <w:r>
        <w:t>En l'espèce, la recourante est mariée depuis décembre 2009 à un compatriote tunisien et a vécu en Suisse en ménage commun avec celui-ci du 8 octobre 2010 au 24 mars 2012. Le premier événement ressortant des faits à mettre en relation avec les violences qui ont eu lieu le 24 mars 2012, réside dans l'ordre téléphonique de rester en Tunisie intimé à la recourante par son mari à l'occasion du séjour qu'elle avait entrepris aux fins de présenter son nouveau-né à la famille. Quels qu'en soient les motifs, économiques ou culturels, l'époux de la recourante a tenté de tirer avantage du séjour de son épouse en Tunisie pour la contraindre à y rester. Il s'agit là d'une manoeuvre unilatérale tendant à contrôler les mouvements de la recourante. Cette tentative a échoué puisque la recourante est rentrée au domicile conjugal malgré les menaces téléphoniques proférées par ce dernier lorsqu'il a appris le 24 mars 2012 qu'elle avait néanmoins atterri à Genève. A son arrivée, la recourante, qui était alors accompagnée de son bébé, a été giflée, s'est vue tirer les cheveux par la soeur de son époux et confisquer le passeport et le permis d'établissement de son fils ainsi que son permis de séjour. Ces faits sont démontrés et ne sont pas remis en cause. Il convient par conséquent d'en examiner la portée à la lumière de la jurisprudence rappelée ci-dessus.</w:t>
      </w:r>
    </w:p>
    <w:p>
      <w:r>
        <w:rPr>
          <w:b/>
        </w:rPr>
        <w:t>E. 5.2</w:t>
      </w:r>
    </w:p>
    <w:p>
      <w:r>
        <w:t>Les violences physiques exercées le 24 mars 2012 constituent un épisode unique, qui ne permet pas à lui seul de retenir que l'art. 50 al. 1 let. b et al. 2 LEtr trouve application en l'espèce, d'autant moins qu'elles étaient le fait de la belle-soeur et non directement de l'époux de la recourante. Cet épisode a toutefois été précédé de pressions psychologiques sur la recourante qui se trouvait à l'étranger avec son bébé. Elles ont eu pour but et effet, d'abord, de punir la recourante qui regagnait le domicile conjugal contre l'avis de son mari et ensuite de provoquer chez elle la peur par la menace d'emmener, avec le passeport confisqué, le bébé en Tunisie où elle serait, de ce fait, contrainte de retourner. Ces violences psychiques ont été d'une telle intensité qu'elles ont contraint la recourante à se réfugier dans un centre d'accueil et conduit au prononcé d'un périmètre d'interdiction à l'encontre du mari par jugement de mesures protectrices de l'union conjugale. Enfin, la menace de l'enlèvement de l'enfant a été considérée à ce point fondée qu'elle a en outre justifié que le droit de visite du père se déroule dans un point rencontre sous surveillance.</w:t>
      </w:r>
    </w:p>
    <w:p>
      <w:r>
        <w:rPr>
          <w:b/>
        </w:rPr>
        <w:t>E. 5.3</w:t>
      </w:r>
    </w:p>
    <w:p>
      <w:r>
        <w:t>Les violences exercées contre la recourante, qui sont graduellement passées d'ordres unilatéraux, à des menaces, puis aux actes de violences physiques et psychiques, ont en l'espèce revêtu une intensité telle, ainsi que cela ressort du rapport psychologique du 11 mars 2013, qui rapporte des "réactions sévères" post-traumatiques ayant nécessité un suivi thérapeutique, qu'il faut considérer comme établi que l'on ne pouvait exiger de la recourante qu'elle poursuive l'union conjugale dès le 24 mars 2012. C'est d'ailleurs dès cette date qu'elle et son fils ont été admis dans une structure protégeant les femmes confrontées à la violence domestique, qu'elle a reçu le statut de victime au sens de la LAVI et dû se reconstruire avec l'aide d'une psychologue. C'est en vain que l'instance précédente tente de montrer que la recourante, âgée de 34 ans, déjà divorcée, indépendante financièrement et mère d'une fille restée en Tunisie ne se trouvait pas dans un état de dépendance psychique vis-à-vis de son conjoint et disposait notamment des ressources nécessaires pour réagir et prendre sa vie en main, comme le montrait la détermination de celle-ci à revenir en Suisse, après son voyage en Tunisie avec son fils. On ne voit pas que ces qualités, supposées ou réelles, aient empêché la survenance des violences conjugales exposées ci-dessus ni les conséquences graves qui s'en sont suivies et qui sont dûment documentées.</w:t>
      </w:r>
    </w:p>
    <w:p>
      <w:r>
        <w:rPr>
          <w:b/>
        </w:rPr>
        <w:t>E. 5.4</w:t>
      </w:r>
    </w:p>
    <w:p>
      <w:r>
        <w:t>On ne saurait non plus minimiser l'intensité de la violence conjugale en tirant argument de la capacité ultérieure de résilience de la victime, qui, avec l'aide des institutions de protection des victimes et des professionnels de la santé, a pu retrouver un équilibre psychique, entreprendre une formation, trouver du travail et mettre ainsi un terme à sa dépendance à l'assistance sociale. Ces derniers éléments permettent du reste de constater qu'aucun autre motif sous l'angle de l'art. 96 LEtr (cf. consid. 4.3 ci-dessus) ne s'oppose à la poursuite du séjour de la recourante en Suisse après la dissolution de la famille et par conséquent à l'approbation de la prolongation de son autorisation de séjour par le Secrétariat d'Etat aux migrations.</w:t>
      </w:r>
    </w:p>
    <w:p>
      <w:r>
        <w:rPr>
          <w:b/>
        </w:rPr>
        <w:t>E. 6</w:t>
      </w:r>
    </w:p>
    <w:p>
      <w:r>
        <w:t>Les considérants qui précèdent conduisent à l'admission du recours. L'arrêt rendu le 29 juin 2015 par le Tribunal administratif fédéral est annulé. La cause est renvoyée au Secrétariat d'Etat aux migrations pour qu'il approuve la prolongation de l'autorisation de séjour de la recourante et à l'instance précédente pour nouvelle décision sur les frais et dépens de la procédure devant elle. Bien qu'il succombe, le Secrétariat d'Etat aux migrations, qui ne défend pas d'intérêt patrimonial, ne peut se voir imposer les frais de justice ( art. 66 al. 1 et 4 LTF ). La recourante, qui a obtenu gain de cause avec l'aide d'un représentant, a droit à des dépens mis à charge du Secrétariat d'Etat aux migrations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