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2C_647/2019 vom 9. Juli 2019</w:t>
      </w:r>
    </w:p>
    <w:p>
      <w:r>
        <w:t>Bundesgericht, 2019-07-09, FR</w:t>
      </w:r>
    </w:p>
    <w:p>
      <w:r>
        <w:rPr>
          <w:b/>
        </w:rPr>
        <w:t xml:space="preserve">Quelle: </w:t>
      </w:r>
      <w:r>
        <w:t>https://mcp.opencaselaw.ch/entscheid/bger_2C_647_2019</w:t>
      </w:r>
    </w:p>
    <w:p>
      <w:r>
        <w:t>FR: TF 2C_647/2019 du 9 juillet 2019</w:t>
      </w:r>
    </w:p>
    <w:p>
      <w:r>
        <w:t>IT: TF 2C_647/2019 del 9 luglio 2019</w:t>
      </w:r>
    </w:p>
    <w:p>
      <w:pPr>
        <w:pStyle w:val="Heading2"/>
      </w:pPr>
      <w:r>
        <w:t>Erwägungen</w:t>
      </w:r>
    </w:p>
    <w:p>
      <w:r>
        <w:rPr>
          <w:b/>
        </w:rPr>
        <w:t>E. 1</w:t>
      </w:r>
    </w:p>
    <w:p>
      <w:r>
        <w:t>Par arrêt du 11 juin 2019, le Juge unique du Tribunal cantonal du canton de Vaud a déclaré irrecevable dans la mesure où il n'était pas réputé retiré le recours que A.________ avait déposé contre la décision sur réclamation rendue le 26 avril 2019 par l'Office cantonal des bourses d'études et d'apprentissage lui refusant une bourse au motif qu'il disposait de ressources propres suffisantes. Ni le paiement de l'avance des frais de justice ni l'invitation à compléter le mémoire de recours n'ont été effectués dans le délai imparti au 3 juin 2019.</w:t>
      </w:r>
    </w:p>
    <w:p>
      <w:r>
        <w:rPr>
          <w:b/>
        </w:rPr>
        <w:t>E. 2</w:t>
      </w:r>
    </w:p>
    <w:p>
      <w:r>
        <w:t>Par courrier du 8 juillet 2019, A.________ adresse au Tribunal fédéral un recours. Il expose qu'il n'a plus de rentrée d'argent car il est en arrêt maladie. Il se plaint que les chiffres transmis par le Centre social régional sont faux.</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le litige porte uniquement sur l'irrecevabilité prononcée par le Tribunal cantonal du canton de Vaud et non pas sur le refus d'octroyer une bourse. Or, le recourant ne formule aucun grief à l'encontre des motifs exposés par l'instance précédente en relation avec dite irrecevabilité.</w:t>
      </w:r>
    </w:p>
    <w:p>
      <w:r>
        <w:rPr>
          <w:b/>
        </w:rPr>
        <w:t>E. 4</w:t>
      </w:r>
    </w:p>
    <w:p>
      <w:r>
        <w:t>Le présent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