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2C_646/2013 vom 17. Juli 2013</w:t>
      </w:r>
    </w:p>
    <w:p>
      <w:r>
        <w:t>Bundesgericht, 2013-07-17, FR</w:t>
      </w:r>
    </w:p>
    <w:p>
      <w:r>
        <w:rPr>
          <w:b/>
        </w:rPr>
        <w:t xml:space="preserve">Quelle: </w:t>
      </w:r>
      <w:r>
        <w:t>https://mcp.opencaselaw.ch/entscheid/bger_2C_646_2013</w:t>
      </w:r>
    </w:p>
    <w:p>
      <w:r>
        <w:t>FR: TF 2C_646/2013 du 17 juillet 2013</w:t>
      </w:r>
    </w:p>
    <w:p>
      <w:r>
        <w:t>IT: TF 2C_646/2013 del 17 luglio 2013</w:t>
      </w:r>
    </w:p>
    <w:p>
      <w:pPr>
        <w:pStyle w:val="Heading2"/>
      </w:pPr>
      <w:r>
        <w:t>Erwägungen</w:t>
      </w:r>
    </w:p>
    <w:p>
      <w:r>
        <w:rPr>
          <w:b/>
        </w:rPr>
        <w:t>E. 1</w:t>
      </w:r>
    </w:p>
    <w:p>
      <w:r>
        <w:t>Par décision du du 24 janvier 2012, la Commission administrative du Service intercommunal des taxis de l'arrondissement de Lausanne comprenant les communes d'Epalinges, Lausanne, Prilly, Pully, Renens, Chavannes-près-Renens, Crissier, Ecublens, Belmont-sur-Lausanne, Paudex, Le Mont-sur-Lausanne et Bussigny-près-Lausanne, a retiré l'autorisation de type B d'exploiter un taxi qu'elle avait délivrée à X.________ le 13 janvier 2009. Cette décision a été confirmé par décision du 31 août 2012 du Comité de direction de l'Association de communes de la région lausannoise pour la réglementation des taxis, qui a considéré qu'elle avait avait enfreint les art. 24 ss et 41 du règlement intercommunal sur le service des taxis entré en vigueur le 1er novembre 1964.</w:t>
      </w:r>
    </w:p>
    <w:p>
      <w:r>
        <w:rPr>
          <w:b/>
        </w:rPr>
        <w:t>E. 2</w:t>
      </w:r>
    </w:p>
    <w:p>
      <w:r>
        <w:t>Par arrêt du 12 juillet 2013, le Tribunal cantonal du canton de Vaud a rejeté le recours déposé par X.________ contre la décision du 31 août 2012.</w:t>
      </w:r>
    </w:p>
    <w:p>
      <w:r>
        <w:rPr>
          <w:b/>
        </w:rPr>
        <w:t>E. 3</w:t>
      </w:r>
    </w:p>
    <w:p>
      <w:r>
        <w:t>Par mémoire de recours du 12 juillet 2013, X.________ demande au Tribunal fédéral "le rejet de la décision du Comité de direction de l'Association de communes de la région lausannoise pour la réglementation des taxis du 31 août 2012". Elle requiert l'octroi de l'effet suspensif.</w:t>
      </w:r>
    </w:p>
    <w:p>
      <w:r>
        <w:rPr>
          <w:b/>
        </w:rPr>
        <w:t>E. 4</w:t>
      </w:r>
    </w:p>
    <w:p>
      <w:r>
        <w:t>Le recours portant sur un jugement final (cf. art. 90 LTF ) rendu par un tribunal supérieur statuant en dernière instance cantonale (cf. art. 86 al. 1 let . d et al. 2 LTF) dans une cause de droit public (cf. art. 82 let. a LTF ), qui ne tombe sous le coup d'aucune des clauses de l' art. 83 LTF , la voie du recours en matière de droit public est ouverte.</w:t>
      </w:r>
    </w:p>
    <w:p>
      <w:r>
        <w:rPr>
          <w:b/>
        </w:rPr>
        <w:t>E. 5</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 ATF 137 II 353 consid. 5.1 p. 356 et les arrêts cités). Par ailleurs, l' art. 99 LTF dispose qu'aucun fait nouveau ni preuve nouvelle ne peut être présenté, à moins de résulter de la décision de l'autorité précédente (al. 1).</w:t>
      </w:r>
    </w:p>
    <w:p>
      <w:r>
        <w:t>La recourante fait valoir des faits nouveaux sous chiffres 1, 2 et 3 de son mémoire. A tout le moins, elle n'expose pas conformément aux exigences accrues de motivation de l' art.106 al. 2 LTF en quoi l'arrêt attaqué serait arbitraire en ne retenant pas ces faits. Ils sont par conséquent irrecevables, de sorte qu'il n'est pas possible de tenir compte d'un état de fait divergent de celui qui est contenu dans l'acte attaqué.</w:t>
      </w:r>
    </w:p>
    <w:p>
      <w:r>
        <w:rPr>
          <w:b/>
        </w:rPr>
        <w:t>E. 6</w:t>
      </w:r>
    </w:p>
    <w:p>
      <w:r>
        <w:t>Sauf exceptions (cf. art. 95 let . c, d et e LTF), la violation du droit cantonal y compris de procédure et (inter-)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ce que la recourante n'a pas respecté en se bornant à exposer dans son mémoire une opinion différente de l'instance précédente sans expliquer en quoi le droit cantonal de procédure ainsi que le droit (inter-) communal relatif à la réglementation sur les taxis auraient été appliqués de manière arbitraire ou contraire à d'autres droits constitutionnels.</w:t>
      </w:r>
    </w:p>
    <w:p>
      <w:r>
        <w:rPr>
          <w:b/>
        </w:rPr>
        <w:t>E. 7</w:t>
      </w:r>
    </w:p>
    <w:p>
      <w:r>
        <w:t>Le recours est ainsi manifestement irrecevable ( art. 108 al. 1 let. b LTF ) et doit être traité selon la procédure simplifiée de l' art. 108 LTF , sans qu'il y ait lieu d'ordonner un échange d'écritures. La requête d'effet suspensif est sans objet.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