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644/2011 vom 8. Mai 2012</w:t>
      </w:r>
    </w:p>
    <w:p>
      <w:r>
        <w:t>Bundesgericht, 2012-05-08, FR</w:t>
      </w:r>
    </w:p>
    <w:p>
      <w:r>
        <w:rPr>
          <w:b/>
        </w:rPr>
        <w:t xml:space="preserve">Quelle: </w:t>
      </w:r>
      <w:r>
        <w:t>https://mcp.opencaselaw.ch/entscheid/bger_2C_644_2011</w:t>
      </w:r>
    </w:p>
    <w:p>
      <w:r>
        <w:t>FR: TF 2C 644/2011 du 8 mai 2012</w:t>
      </w:r>
    </w:p>
    <w:p>
      <w:r>
        <w:t>IT: TF 2C 644/2011 del 8 maggio 2012</w:t>
      </w:r>
    </w:p>
    <w:p>
      <w:pPr>
        <w:pStyle w:val="Heading2"/>
      </w:pPr>
      <w:r>
        <w:t>Regeste</w:t>
      </w:r>
    </w:p>
    <w:p>
      <w:r>
        <w:t>Nouvelle concession de radiocommunication OUC | Poste et télécommunications</w:t>
      </w:r>
    </w:p>
    <w:p>
      <w:pPr>
        <w:pStyle w:val="Heading2"/>
      </w:pPr>
      <w:r>
        <w:t>Erwägungen</w:t>
      </w:r>
    </w:p>
    <w:p>
      <w:r>
        <w:rPr>
          <w:b/>
        </w:rPr>
        <w:t>E. 1.1</w:t>
      </w:r>
    </w:p>
    <w:p>
      <w:r>
        <w:t>La recourante n'a pas intitulé son acte. Cette imprécision ne saurait lui nuire si son recours satisfait aux exigences de la voie de droit qui lui est ouverte (cf. ATF 136 II 497 consid. 3.1 p. 499). La décision attaquée ayant été rendue par le Tribunal administratif fédéral (cf. art. 86 al. 1 let. a LTF ), dans une cause de droit public (cf. art. 82 let. a LTF ), il convient d'examiner si la voie du recours en matière de droit public ( art. 82 ss LTF ) est ouverte.</w:t>
      </w:r>
    </w:p>
    <w:p>
      <w:r>
        <w:rPr>
          <w:b/>
        </w:rPr>
        <w:t>E. 1.2.1</w:t>
      </w:r>
    </w:p>
    <w:p>
      <w:r>
        <w:t>Selon l' art. 83 let . p. LTF, le recours en matière de droit public est irrecevable contre les décisions du Tribunal administratif fédéral en matière de télécommunications et de radio-télévision qui concernent une concession ayant fait l'objet d'un appel d'offres public (ch. 1). D'après la jurisprudence, la clause d'exclusion de l' art. 83 let . p LTF ne vise pas seulement la décision concernant l'octroi ou le refus d'une concession - ayant fait l'objet d'un appel d'offres public -, mais plus largement toutes les questions relatives à une telle concession. Elle s'applique aussi aux contestations qui sont postérieures à l'octroi de la concession (arrêts 2C_679/2008 du 27 mai 2009 consid. 4; 2C_294/2009 du 12 août 2009 consid. 2.1; 2C_289/2009 du 9 septembre 2009 consid. 1.1; voir aussi les critiques de Thomas Häberli, in Basler Kommentar, Bundesgerichtsgesetz, 2e éd., 2011, no 249 ad art. 83 LTF ).</w:t>
      </w:r>
    </w:p>
    <w:p>
      <w:r>
        <w:rPr>
          <w:b/>
        </w:rPr>
        <w:t>E. 1.2.2</w:t>
      </w:r>
    </w:p>
    <w:p>
      <w:r>
        <w:t>Depuis la révision totale de la législation fédérale sur la radio et la télévision - avec l'adoption de la loi fédérale du 24 mars 2006 sur la radio et la télévision (LRTV ; RS 784.40) -, ainsi que la révision partielle de la loi fédérale du 30 avril 1997 sur les télécommunications (LTC ; RS 784.10), la procédure d'octroi d'une concession pour la diffusion de programmes de radio par voie hertzienne terrestre se déroule en deux phases: une concession pour la diffusion de programmes est d'abord octroyée, puis une concession de radiocommunication (cf. art. 45 al. 4 LRTV ; Rolf H. Weber, Rundfunkrecht, 2008, no 18 ad art. 45 LRTV et no 4 ad art. 51 LRTV ; Nobel/Weber, Medienrecht, 3e éd., 2007, chap. 7 no 83). Alors que la première concerne la conception des programmes et est régie par la LRTV - les conditions d'octroi étant définies notamment aux art. 44 et 45 al. 3 LRTV -, la seconde a trait à la diffusion des programmes; elle est une concession d'infrastructure permettant d'utiliser le spectre des fréquences de radiocommunication (cf. art. 22 al. 1 LTC ), conformément aux dispositions de la LTC (Weber, op. cit., no 4 ad art. 51 LRTV ). Aux termes de l' art. 24 al. 1 LTC , en règle générale, l'octroi d'une concession de radiocommunication fait l'objet d'un appel d'offres public si les fréquences utilisées servent à fournir des services de télécommunication (cf. à ce sujet art. 3 let. b LTC ) et qu'il n'existe pas assez de fréquences disponibles pour satisfaire tous les intéressés présents et futurs. S'agissant des concessions de radiocommunication pour la diffusion de programmes de radio et de télévision, l'art. 26 al. 1 de l'ordonnance du 9 mars 2007 sur la gestion des fréquences et les concessions de radiocommunication (OGC; RS 784.102.1) définit les conditions auxquelles de telles concessions peuvent être octroyées sans mise au concours. Les concessions de radiocommunication selon l' art. 26 al. 1 OGC prennent fin à la même date que les concessions y relatives octroyées aux diffuseurs ( art. 28 al. 1 OGC ). Ainsi, une concession de radiocommunication pour la diffusion de programmes de radio et de télévision peut être octroyée de deux manières. Soit elle fait l'objet d'un appel d'offres public, auquel cas elle ne peut être contestée par la voie du recours en matière de droit public en vertu de l' art. 83 let . p LTF. Soit, comme en l'espèce, elle est accordée sans mise au concours, auquel cas elle est liée - dans le sens où elle en partage le sort (cf. art. 28 al. 1 OGC ) - à la concession pour la diffusion de programmes, laquelle a de manière générale (cf. art. 45 al. 1 LRTV ) et dans le cas particulier fait l'objet d'un appel d'offres public et tombe ainsi sous le coup de l' art. 83 let . p LTF. Du moment que la seconde concession, ici litigieuse, suit le sort de la première, elle ne peut davantage que celle-ci faire l'objet d'un recours en matière de droit public. Partant, traité comme tel, le présent recours est irrecevable. Le recours ne peut pas non plus être reçu comme recours constitutionnel subsidiaire, du moment que cette voie de droit n'est pas ouverte à l'encontre des arrêts du Tribunal administratif fédéral (cf. art. 113 LTF ).</w:t>
      </w:r>
    </w:p>
    <w:p>
      <w:r>
        <w:rPr>
          <w:b/>
        </w:rPr>
        <w:t>E. 2</w:t>
      </w:r>
    </w:p>
    <w:p>
      <w:r>
        <w:t>Au vu de ce qui précède, le recours est irrecevable. Succombant, la recourante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