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644/2010 vom 12. März 2011</w:t>
      </w:r>
    </w:p>
    <w:p>
      <w:r>
        <w:t>Bundesgericht, 2011-03-12, FR</w:t>
      </w:r>
    </w:p>
    <w:p>
      <w:r>
        <w:rPr>
          <w:b/>
        </w:rPr>
        <w:t xml:space="preserve">Quelle: </w:t>
      </w:r>
      <w:r>
        <w:t>https://mcp.opencaselaw.ch/entscheid/bger_2C_644_2010</w:t>
      </w:r>
    </w:p>
    <w:p>
      <w:r>
        <w:t>FR: TF 2C 644/2010 du 12 mars 2011</w:t>
      </w:r>
    </w:p>
    <w:p>
      <w:r>
        <w:t>IT: TF 2C 644/2010 del 12 marzo 2011</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L'arrêt du 15 juillet 2010 du Tribunal cantonal se prononce sur la révocation de l'autorisation de séjour du recourant, qui a toutefois expiré le 11 juin 2010. Il porte cependant aussi sur la prolongation de celle-ci et les griefs du recourant ont trait, sur le fond, au refus de cette prolongation. Dans cette mesure, le Tribunal fédéral entrera en matière.</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Le recourant se prévalant de l'art. 50 de la loi fédérale du 16 décembre 2005 sur les étrangers (LEtr; RS 142.20), entrée en vigueur le 1er janvier 2008, qui, lorsque les conditions sont remplies, confère un droit à demeurer en Suisse, le recours en matière de droit public est recevable. Savoir si les conditions auxquelles cette norme subordonne l'octroi d'une autorisation de police des étrangers sont remplies est une question qui relève du fond.</w:t>
      </w:r>
    </w:p>
    <w:p>
      <w:r>
        <w:rPr>
          <w:b/>
        </w:rPr>
        <w:t>E. 1.3</w:t>
      </w:r>
    </w:p>
    <w:p>
      <w:r>
        <w:t>Au surplus, le recours est dirigé contre une décision rendue en dernière instance cantonale par un tribunal supérieur ( art. 86 al. 1 let . d et al. 2 LTF) et a été déposé en temps utile ( art. 100 al. 1 LTF ), ainsi que dans les formes prescrites ( art. 42 LTF ) par le destinataire de l'arrêt attaqué qui a un intérêt digne de protection à son annulation ou à sa modification ( art. 89 al. 1 LTF ). Il est dès lors recevable comme recours en matière de droit public.</w:t>
      </w:r>
    </w:p>
    <w:p>
      <w:r>
        <w:rPr>
          <w:b/>
        </w:rPr>
        <w:t>E. 1.4</w:t>
      </w:r>
    </w:p>
    <w:p>
      <w:r>
        <w:t>Toutefois, dans la mesure où il conclut à l'annulation des décisions des 19 octobre 2009 et 1er mars 2010 du Service de la population, le présent recours est irrecevable, étant donné l'effet dévolutif du recours déposé auprès du Tribunal cantonal (cf. ATF 126 II 300 consid. 2a p. 302/303; 125 II 29 consid. 1c p. 33).</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D'une manière générale, la correction du vice doit être susceptible d'influer sur le sort de la cause (art. 97 al. 1 in fine LTF). En particulier, l'autorité de céans n'entre pas en matière sur des critiques de type appellatoire portant sur l'état de fait ou sur l'appréciation des preuves (cf. ATF 133 II 249 consid. 1.4 p. 254/255; 133 IV 286 consid. 6.2 p. 288 et les arrêts cités). Enfin, aucun fait nouveau ni preuve nouvelle ne peut être présenté à moins de résulter de la décision de l'autorité précédente ( art. 99 al. 1 LTF ).</w:t>
      </w:r>
    </w:p>
    <w:p>
      <w:r>
        <w:rPr>
          <w:b/>
        </w:rPr>
        <w:t>E. 3</w:t>
      </w:r>
    </w:p>
    <w:p>
      <w:r>
        <w:t>Le recourant se prévaut de différents droits de nature formelle.</w:t>
      </w:r>
    </w:p>
    <w:p>
      <w:r>
        <w:rPr>
          <w:b/>
        </w:rPr>
        <w:t>E. 3.1</w:t>
      </w:r>
    </w:p>
    <w:p>
      <w:r>
        <w:t>Le recourant invoque une violation du droit de se taire qui ne lui aurait pas été signifié lors de son audition par la police cantonale sur demande du Service de la population. Le recourant oublie que l'on est pas en présence d'une procédure pénale. En effet, celui-ci a été entendu par la police dans le cadre de la procédure administrative relative à la révocation de son autorisation de séjour, procédure dans laquelle le droit de se taire n'est pas reconnu. Au contraire, ainsi que l'a indiqué le Tribunal cantonal, la procédure administrative est gouvernée par le principe de l'obligation de collaborer de l'administré. Le recourant ne saurait donc se plaindre du fait que l'autorité a pris en considération les déclarations qu'il a formulées dans le cadre d'une procédure administrative. L'art. 83 de l'ancien code de procédure pénale de la République et Canton du Jura du 13 décembre 1990 n'est, ainsi, pas applicable à la présente procédure et ne saurait donc avoir été violé. Tel est également le cas de l' art. 6 CEDH qui ne s'applique pas aux contestations sur le séjour des étrangers (cf. arrêt de la CourEDH Zakria Sadiq Mir c/ Suisse du 26 mars 2002, JAAC 2002 n° 116 p. 1322; arrêt de la CourEDH Mamatkulov et Askarov c/Turquie du 4 février 2005, Recueil CourEDH 2005-I p. 225 et arrêt 2P.323/2006 du 27 mars 2007 consid. 3.1 et l'arrêt cité). Le grief est, dès lors, dénué de pertinence et tombe à faux.</w:t>
      </w:r>
    </w:p>
    <w:p>
      <w:r>
        <w:rPr>
          <w:b/>
        </w:rPr>
        <w:t>E. 3.2</w:t>
      </w:r>
    </w:p>
    <w:p>
      <w:r>
        <w:t>Il en va de même des griefs, touffus et peu compréhensibles, relatifs à la violation des art. 5 al. 1 et 9 Cst. , ainsi que 97 al. 1 LTF, en relation avec le droit de se taire.</w:t>
      </w:r>
    </w:p>
    <w:p>
      <w:r>
        <w:rPr>
          <w:b/>
        </w:rPr>
        <w:t>E. 3.3</w:t>
      </w:r>
    </w:p>
    <w:p>
      <w:r>
        <w:t>Le recourant affirme ne pas avoir été informé de l'objet de la procédure, lors de son audition par la police, ce qui constituerait une violation des art. 60 et 78 al. 1 de la loi jurassienne du 30 novembre 1978 de procédure et de juridiction administrative et constitutionnelle (Code de procédure administrative [ci-après: CPA]; RS/JU 175.1). L'art. 60 CPA a trait à la collaboration des parties et n'est donc pas pertinent quant au grief soulevé. L'art. 78 al. 1 CPA prévoit qu'au besoin, l'autorité informe les parties de leurs droits et devoirs dans la procédure. La violation du droit cantonal n'est toutefois pas susceptible d'être directement invoquée devant le Tribunal fédéral, hormis certains cas spécifiques mentionnés à l' art. 95 LTF , non concernés par la présente affaire. La mauvaise application du droit cantonal peut constituer une violation du droit fédéral parce qu'elle serait arbitraire au sens de l' art. 9 Cst. ( ATF 135 III 513 consid. 4.3 p. 521/522; 133 III 462 consid. 2.3 p. 466). Il appartient toutefois au recourant d'invoquer ce grief et de le motiver d'une manière suffisante. Tel n'est pas le cas en l'espèce. En outre, le recourant invoque manifestement ce grief de manière abusive. En effet, il admet que le procès-verbal tenu lors de son audition mentionnait clairement "concerne enquête à la demande du Service de la Population à Delémont". Une telle indication ne laissait aucun doute sur le motif de son audition. Le grief, dont la motivation ne correspond pas aux exigences de l' art. 106 al. 2 LTF , est donc irrecevable.</w:t>
      </w:r>
    </w:p>
    <w:p>
      <w:r>
        <w:rPr>
          <w:b/>
        </w:rPr>
        <w:t>E. 3.4.1</w:t>
      </w:r>
    </w:p>
    <w:p>
      <w:r>
        <w:t>Le recourant fait valoir une violation de l' art. 29 al. 2 Cst. , garantissant son droit d'être entendu, dès lors que les autorités n'ont pas procédé à l'audition requise de son épouse. Celle-ci aurait permis d'établir l'existence d'un mariage d'amour, d'une vie conjugale passée effective et la cause de la séparation, laquelle serait exclusivement due au comportement de l'épouse.</w:t>
      </w:r>
    </w:p>
    <w:p>
      <w:r>
        <w:rPr>
          <w:b/>
        </w:rPr>
        <w:t>E. 3.4.2</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133 I 270 consid. 3.1 p. 277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w:t>
      </w:r>
    </w:p>
    <w:p>
      <w:r>
        <w:rPr>
          <w:b/>
        </w:rPr>
        <w:t>E. 3.4.3</w:t>
      </w:r>
    </w:p>
    <w:p>
      <w:r>
        <w:t>En l'espèce, les autorités n'ont pas retenu l'existence d'un mariage blanc, de sorte que l'audition de l'épouse sur ces questions était dénuée d'intérêt. Quant au fait que la cause effective de la séparation serait à rechercher dans le comportement de l'épouse, il est dénué de pertinence, dès lors qu'un tel fait ne correspond pas à l'une des situations susceptibles de fonder en tant que tel un cas de rigueur au sens de l' art. 50 al. 1 let. b LTF . Les autorités administratives, puis le Tribunal cantonal pouvaient donc, sans arbitraire, renoncer à administrer ce moyen de preuve. Partant, le grief de violation du droit d'être entendu doit être rejeté.</w:t>
      </w:r>
    </w:p>
    <w:p>
      <w:r>
        <w:rPr>
          <w:b/>
        </w:rPr>
        <w:t>E. 4</w:t>
      </w:r>
    </w:p>
    <w:p>
      <w:r>
        <w:t>Le recourant se prévaut de l'art. 49 LEtr pour justifier le droit à une autorisation de séjour dérivée de son mariage avec une Suissesse en dépit d'absence du ménage commun. Il invoque également l' art. 13 Cst.</w:t>
      </w:r>
    </w:p>
    <w:p>
      <w:r>
        <w:rPr>
          <w:b/>
        </w:rPr>
        <w:t>E. 4.1</w:t>
      </w:r>
    </w:p>
    <w:p>
      <w:r>
        <w:t>D'après l'art. 42 LEtr, le conjoint d'un ressortissant suisse a droit à l'octroi d'une autorisation de séjour et à la prolongation de sa durée de validité à condition de vivre en ménage commun avec lui. L'art. 49 LEtr prévoit une exception à l'exigence du ménage commun de l'art. 42 LEtr,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Elles peuvent s'appliquer notamment lorsque l'épouse étrangère réside dans un foyer ou s'est constitué son propre domicile en raison de violences conjugales (arrêts 2C_654/2010 du 10 janvier 2011 consid. 2.2; 2C_635/2009 du 26 mars 2010 consid. 4.4 et les références aux travaux préparatoires). De manière générale, il appartient à l'étranger d'établir l'existence de raisons majeures au sens de l'art. 49 LEtr, ainsi que le maintien de la communauté familiale en dépit des domiciles séparés. Cela s'impose d'autant plus lorsque que cette situation s'est étendue sur un certain laps de temps, car une séparation d'une certaine durée fait présumer que la communauté familiale a cessé d'exister (arrêt 2C_575/2009 du 1er juin 2010 consid. 3.5, cas où la séparation avait duré plus d'une année).</w:t>
      </w:r>
    </w:p>
    <w:p>
      <w:r>
        <w:rPr>
          <w:b/>
        </w:rPr>
        <w:t>E. 4.2</w:t>
      </w:r>
    </w:p>
    <w:p>
      <w:r>
        <w:t>En l'occurrence, le recourant reproche à l'autorité précédente d'avoir exclu de manière prématurée et arbitraire la reprise de la vie commune. Il fait valoir, en substance, que le droit de requérir des mesures protectrices de l'union conjugale ne saurait être entravé par les conséquences d'une décision de droit public, soit un refus d'autorisation de séjour. Le recourant soutient ainsi qu'il se trouve dans une situation de séparation provisoire en raison de problèmes familiaux importants. En argumentant de la sorte, le recourant n'allègue ni l'existence de raisons majeures justifiant des domiciles séparés, ni le maintien de la communauté conjugale en dépit de cette séparation, qui sont les deux conditions cumulatives posées par l'art. 49 LEtr pour que le conjoint étranger du titulaire d'une autorisation d'établissement ait droit à une autorisation de séjour, alors que les époux ne font pas ménage commun. La seule référence au prononcé de mesures protectrices de l'union conjugale est manifestement insuffisante à cet égard (arrêt 2C_654/2010 du 10 janvier 2011 consid. 2.3). Quant au fait qu'une reprise de la vie commune ne serait pas exclue - ce qui est au demeurant plus que douteux au vu des propres déclarations du recourant, telles que ressortant du procès-verbal de son audition, comme de celles de son épouse, qui n'ont nullement varié -, cette question n'est pas déterminante sous l'angle des art. 42 et 49 LEtr (cf. arrêt 2C_635/2009, précité, fin du consid. 4.3 et consid. 4.4). Au demeurant, le recourant ne peut valablement invoquer l' art. 8 CEDH - ni l' art. 13 Cst. , dont la portée est la même ( ATF 126 II 377 consid. 7 p. 394) -, du moment que la protection de la vie familiale garantie par cette disposition suppose une relation étroite et effective (cf. ATF 131 II 265 consid. 5 p. 269; 129 II 193 consid. 5.3.1 p. 211), condition qui n'est à l'évidence pas réalisée en l'espèce.</w:t>
      </w:r>
    </w:p>
    <w:p>
      <w:r>
        <w:rPr>
          <w:b/>
        </w:rPr>
        <w:t>E. 4.3</w:t>
      </w:r>
    </w:p>
    <w:p>
      <w:r>
        <w:t>Le grief de violation de l'art. 49 LEtr doit, en conséquence, être rejeté.</w:t>
      </w:r>
    </w:p>
    <w:p>
      <w:r>
        <w:rPr>
          <w:b/>
        </w:rPr>
        <w:t>E. 5</w:t>
      </w:r>
    </w:p>
    <w:p>
      <w:r>
        <w:t>Les griefs figurant aux chiffres 101 à 106 du recours sont relatifs à une prétendue violation des art. 8 Cst. et 14 CEDH garantissant l'égalité devant la loi. Le recourant voit une telle inégalité dans le fait que son renvoi à l'étranger avant l'échéance du délai de deux ans, au terme duquel un divorce sur requête unilatérale peut être prononcé, le prive de la possibilité de réconciliation à la différence de ce qui prévaut pour des conjoints suisses. Ce faisant, l'intéressé oublie que le droit civil règle, notamment, les questions de séparation et de divorce et que le droit des étrangers celles du droit de séjour. Le but de ces deux réglementations n'est pas le même et leurs conséquences spécifiques ne sauraient être utilisées pour entraver l'application correcte du droit. Le grief tombe dès lors à faux.</w:t>
      </w:r>
    </w:p>
    <w:p>
      <w:r>
        <w:rPr>
          <w:b/>
        </w:rPr>
        <w:t>E. 6</w:t>
      </w:r>
    </w:p>
    <w:p>
      <w:r>
        <w:t>Enfin, le recourant se prévaut de l'art. 50 al. 1 let. a LEtr, estimant que le mariage a duré trois ans, ce qui lui donnerait droit à une autorisation de séjour au regard de sa bonne intégration en Suisse. Il suffit ici de renvoyer au consid. 6 du jugement entrepris ( art. 109 al. 3 LTF ) qui explique clairement la distinction entre le mariage formel et l'union conjugale, seule cette dernière étant déterminante dans le calcul du délai de trois ans. Le mariage, le 12 juin 2007, suivi de la séparation des époux, le 28 mars 2009, fait obstacle à toute autorisation fondée sur cette disposition, indépendamment de la prétendue intégration en Suisse du recourant. Le grief de violation de l'art. 50 LEtr doit donc également être rejeté.</w:t>
      </w:r>
    </w:p>
    <w:p>
      <w:r>
        <w:rPr>
          <w:b/>
        </w:rPr>
        <w:t>E. 7</w:t>
      </w:r>
    </w:p>
    <w:p>
      <w:r>
        <w:t>Au vu de ce qui précède, le recours doit être rejeté dans la mesure où il est recevable. Succombant, le recourant supportera les frais judiciaires ( art. 66 al. 1 LTF ). La requête d'assistance judiciaire doit, en effet, être rejetée, dès lors que le recours était manifestement dénué de chances de succès.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