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2C_644/2008 vom 16. Oktober 2008</w:t>
      </w:r>
    </w:p>
    <w:p>
      <w:r>
        <w:t>Bundesgericht, 2008-10-16, FR</w:t>
      </w:r>
    </w:p>
    <w:p>
      <w:r>
        <w:rPr>
          <w:b/>
        </w:rPr>
        <w:t xml:space="preserve">Quelle: </w:t>
      </w:r>
      <w:r>
        <w:t>https://mcp.opencaselaw.ch/entscheid/bger_2C_644_2008</w:t>
      </w:r>
    </w:p>
    <w:p>
      <w:r>
        <w:t>FR: TF 2C_644/2008 du 16 octobre 2008</w:t>
      </w:r>
    </w:p>
    <w:p>
      <w:r>
        <w:t>IT: TF 2C_644/2008 del 16 ottobre 2008</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En l'espèce, la décision par laquelle l'Office fédéral a refusé d'approuver le renouvellement de l'autorisation de séjour du recourant a été rendue le 31 juillet 2006, soit avant l'entrée en vigueur de la loi précitée. La présente affaire doit donc être examinée à la lumière de l'ancienne loi fédérale sur le séjour et l'établissement des étrangers, l'art. 126 al. 1 LEtr étant applicable par analogie.</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 droit.</w:t>
      </w:r>
    </w:p>
    <w:p>
      <w:r>
        <w:t>En vertu de l' art. 7 al. 1 LSEE , le conjoint étranger d'un ressortissant suisse a droit à l'octroi et à la prolongation de l'autorisation de séjour. Pour juger de la recevabilité du recours en matière de droit public, seule est déterminante la question de savoir si un mariage existe formellement (cf. arrêt 2C_750/2007 du 8 avril 2008, consid. 1.3). Le recourant est marié à une Suissesse. Son recours est donc recevable sous cet angle.</w:t>
      </w:r>
    </w:p>
    <w:p>
      <w:r>
        <w:rPr>
          <w:b/>
        </w:rPr>
        <w:t>E. 2.2</w:t>
      </w:r>
    </w:p>
    <w:p>
      <w:r>
        <w:t>Au surplus, interjeté par une partie directement touchée par la décision attaquée et qui a un intérêt digne de protection à son annulation ou sa modification (cf. art. 89 al. 1 LTF ), le recours est dirigé contre un jugement final (cf. art. 90 LTF ) rendu dans une cause de droit public (cf. art. 82 lettre a LTF ) par le Tribunal administratif fédéral (cf. art. 86 al. 1 lettre a LTF ). Déposé dans le délai (cf. art. 100 al. 1 LTF ) et la forme (cf. art. 42 LTF ) prévus par la loi, il est en principe recevable.</w:t>
      </w:r>
    </w:p>
    <w:p>
      <w:r>
        <w:rPr>
          <w:b/>
        </w:rPr>
        <w:t>E. 3</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L'existence d'un abus de droit découlant du fait de se prévaloir de l' art. 7 al. 1 LSEE ne peut être simplement déduit de ce que les époux ne vivent plus ensemble, puisque le législateur a volontairement renoncé à faire dépendre le droit à une autorisation de séjour de la vie commune.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4.1</w:t>
      </w:r>
    </w:p>
    <w:p>
      <w:r>
        <w:t>De l'avis du recourant, l'abus de droit ne peut être retenu que si l'intéressé "maintient une union maritale dans le seul et unique but ressortissant à des motifs de police des étrangers et tendant au renouvellement de son autorisation de séjour". Tel ne serait manifestement pas son cas, puisque la séparation a été voulue par son épouse, que la désunion du couple n'est nullement imputable au recourant et qu'aucune procédure de divorce n'a été introduite à ce jour.</w:t>
      </w:r>
    </w:p>
    <w:p>
      <w:r>
        <w:rPr>
          <w:b/>
        </w:rPr>
        <w:t>E. 4.2</w:t>
      </w:r>
    </w:p>
    <w:p>
      <w:r>
        <w:t>Comme l'a relevé le Tribunal administratif fédéral et comme indiqué ci-dessus (consid. 3), les motifs de la séparation ne jouent pas de rôle du point de vue du droit à l'autorisation en vertu de l' art. 7 al. 1 LSEE . A cet égard, seul importe le point de savoir s'il existe encore un espoir de réconciliation ou si l'union conjugale est définitivement rompue. Or, en l'espèce, les époux X.Y.________ étaient séparés depuis environ quatre ans lors du prononcé de la décision attaquée. L'épouse a déclaré à plusieurs reprises - les 6 janvier et 26 mai 2005, en réponse aux questions de l'Office cantonal, ainsi que le 7 mars 2006, lors de son audition par la Commission cantonale de recours de police des étrangers - qu'elle n'envisageait pas de reprendre la vie commune. Quant au recourant, lorsqu'il affirme dans son mémoire de recours au Tribunal de céans "avoir longtemps eu un espoir de réconciliation avec son épouse" (p. 13), il admet implicitement ne plus nourrir de tels espoirs. Il n'existe en tout cas aucun indice concret laissant présager que la relation entre les époux X.Y.________ évoluerait dans le sens de la reprise de la vie commune.</w:t>
      </w:r>
    </w:p>
    <w:p>
      <w:r>
        <w:t>Dans ces conditions, le Tribunal administratif fédéral pouvait, sans violer le droit fédéral, considérer qu'il était abusif de la part du recourant de se prévaloir de son mariage n'existant plus que formellement pour obtenir le renouvellement de son autorisation de séjour. Partant, le recours est mal fondé sur ce point.</w:t>
      </w:r>
    </w:p>
    <w:p>
      <w:r>
        <w:rPr>
          <w:b/>
        </w:rPr>
        <w:t>E. 5</w:t>
      </w:r>
    </w:p>
    <w:p>
      <w:r>
        <w:t>Le recourant fait encore grief au Tribunal administratif fédéral de n'avoir pas suffisamment tenu compte, dans la pesée des intérêts, de son intégration en Suisse, notamment au plan professionnel, ainsi que de son autonomie financière et de sa conduite irréprochable. Or, il s'agit là de critères dont l'Office fédéral et le Tribunal administratif fédéral se sont servis pour statuer selon leur libre appréciation ( art. 4 LSEE ) sur le maintien de l'autorisation de séjour. A cet égard, le recourant ne peut pas faire valoir de droit à ladite autorisation, de sorte que la voie du recours en matière de droit public n'est pas ouverte (art. 83 lettre c ch. 2 LTF). Le grief est donc irrecevable.</w:t>
      </w:r>
    </w:p>
    <w:p>
      <w:r>
        <w:rPr>
          <w:b/>
        </w:rPr>
        <w:t>E. 6</w:t>
      </w:r>
    </w:p>
    <w:p>
      <w:r>
        <w:t>Vu ce qui précède, le recours est rejeté dans la mesure où il est recevable.</w:t>
      </w:r>
    </w:p>
    <w:p>
      <w:r>
        <w:t>Le recourant qui succombe doit supporter les frais judiciaires (cf. art. 66 al. 1 LTF ) et n'a pas droit à des dépens (cf. art. 68 al. 1 LTF a contrario). Les frais de justice seront fixés compte tenu de sa situation financière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