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643/2014 vom 13. Dezember 2014</w:t>
      </w:r>
    </w:p>
    <w:p>
      <w:r>
        <w:t>Bundesgericht, 2014-12-13, FR</w:t>
      </w:r>
    </w:p>
    <w:p>
      <w:r>
        <w:rPr>
          <w:b/>
        </w:rPr>
        <w:t xml:space="preserve">Quelle: </w:t>
      </w:r>
      <w:r>
        <w:t>https://mcp.opencaselaw.ch/entscheid/bger_2C_643_2014</w:t>
      </w:r>
    </w:p>
    <w:p>
      <w:r>
        <w:t>FR: TF 2C 643/2014 du 13 décembre 2014</w:t>
      </w:r>
    </w:p>
    <w:p>
      <w:r>
        <w:t>IT: TF 2C 643/2014 del 13 dicembre 2014</w:t>
      </w:r>
    </w:p>
    <w:p>
      <w:pPr>
        <w:pStyle w:val="Heading2"/>
      </w:pPr>
      <w:r>
        <w:t>Regeste</w:t>
      </w:r>
    </w:p>
    <w:p>
      <w:r>
        <w:t>Révocation d'une autorisation d'établissement (UE/AELE)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sa qualité de ressortissant portugais, le recourant peut prétendre à un titre de séjour en Suisse, en vertu de l'Accord du 21 juin 1999 entre la Confédération suisse, d'une part, et la Communauté européenne et ses Etats membres, d'autre part, sur la libre circulation des personnes (Accord sur la libre circulation des personnes, ALCP; RS 0.142.112.681; cf. ATF 136 II 177 consid. 1.1 p. 179 s.; 129 II 249 consid. 4 p. 258 ss). La présente cause ne tombe ainsi pas sous le coup de l' art. 83 let . c ch. 2 LTF, ni d'aucune autre clause d'irrecevabilité figurant à l' art. 83 LTF . Partant, la voie du recours en matière de droit public est ouverte.</w:t>
      </w:r>
    </w:p>
    <w:p>
      <w:r>
        <w:rPr>
          <w:b/>
        </w:rPr>
        <w:t>E. 1.2</w:t>
      </w:r>
    </w:p>
    <w:p>
      <w:r>
        <w:t>Les conclusions et griefs dirigés contre des décisions d'autres instances que l'arrêt attaqué sont irrecevables en raison de l'effet dévolutif du recours auprès du Tribunal cantonal et au vu de l'exigence d'épuisement des instances (cf. art. 86 al. 1 let. a LTF ). Pour cette raison, la conclusion tendant à l'annulation de la décision du Département est irrecevable ( ATF 136 II 539 consid. 1.2 p. 543). En outre, le grief de violation du droit d'être entendu, dans la mesure où il est dirigé contre la décision du Département (cf. ch. 2.1 ss du mémoire de recours), est également irrecevable (cf. arrêts 2C_1066/2013 du 27 mai 2014 consid. 1.2; 2C_449/2013 du 21 février 2014 consid. 1.3 et les arrêts cités).</w:t>
      </w:r>
    </w:p>
    <w:p>
      <w:r>
        <w:rPr>
          <w:b/>
        </w:rPr>
        <w:t>E. 1.3</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w:t>
      </w:r>
    </w:p>
    <w:p>
      <w:r>
        <w:t>Sans invoquer de base légale, le recourant se plaint d'arbitraire dans l'établissement des faits.</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w:t>
      </w:r>
    </w:p>
    <w:p>
      <w:r>
        <w:rPr>
          <w:b/>
        </w:rPr>
        <w:t>E. 2.2</w:t>
      </w:r>
    </w:p>
    <w:p>
      <w:r>
        <w:t>En l'occurrence, dans les motifs de son mémoire, le recourant rapporte certains faits qui n'ont pas été retenus par l'instance précédente, par exemple en relation avec le contenu de courriers de divers établissements pénitentiaires. Il ne fait en réalité qu'invoquer un mauvais établissement des faits, sans exposer en quoi les conditions de l' art. 97 al. 1 LTF seraient réunies et ne motive pas son éventuel grief conformément à l' art. 106 al. 2 LTF . Il se contente de substituer ses vision et appréciation des faits à celles retenues par le Tribunal cantonal. Un tel mode de faire étant inadmissible, le Tribunal fédéral vérifiera la correcte application du droit sur la seule base des faits retenus par l'instance précédente.</w:t>
      </w:r>
    </w:p>
    <w:p>
      <w:r>
        <w:rPr>
          <w:b/>
        </w:rPr>
        <w:t>E. 3</w:t>
      </w:r>
    </w:p>
    <w:p>
      <w:r>
        <w:t>Toujours sans invoquer de base légale, le recourant se plaint ensuite de ce que l'instance précédente a refusé d'administrer certaines preuves.</w:t>
      </w:r>
    </w:p>
    <w:p>
      <w:r>
        <w:rPr>
          <w:b/>
        </w:rPr>
        <w:t>E. 3.1</w:t>
      </w:r>
    </w:p>
    <w:p>
      <w:r>
        <w:t>Le droit d'être entendu, tel qu'il est garanti par l' art. 29 al. 2 Cst. , comprend notamment le droit pour l'intéressé d'obtenir qu'il soit donné suite à ses offres de preuves pertinentes ( ATF 137 IV 33 consid. 9.2 p. 48 s. et les références citées). Ce droit suppose que le fait à prouver soit pertinent, que le moyen de preuve proposé soit nécessaire pour constater ce fait et que la demande soit présentée selon les formes et délais prescrits par le droit cantonal ( ATF 119 Ib 492 consid. 5b/bb p. 505 s.). L'autorité peut cependant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s.; 136 I 229 consid. 5.3 p.236 s.).</w:t>
      </w:r>
    </w:p>
    <w:p>
      <w:r>
        <w:rPr>
          <w:b/>
        </w:rPr>
        <w:t>E. 3.2</w:t>
      </w:r>
    </w:p>
    <w:p>
      <w:r>
        <w:t>Ce n'est qu'à la dernière phrase de son grief relatif au refus d'administrer des preuves que le recourant critique l'arrêt entrepris (ch. 2.4 du mémoire de recours; cf. consid. 1.2 ci-dessus). Il n'indique cependant pas du tout dans quelle mesure l'appréciation anticipée des preuves effectuée par l'instance précédente serait arbitraire. Sa motivation ne répondant aucunement aux conditions de l' art. 106 al. 2 LTF , son recours, sur ce point, doit être déclaré irrecevable.</w:t>
      </w:r>
    </w:p>
    <w:p>
      <w:r>
        <w:rPr>
          <w:b/>
        </w:rPr>
        <w:t>E. 4</w:t>
      </w:r>
    </w:p>
    <w:p>
      <w:r>
        <w:t>Le litige porte donc en définitive sur la question de savoir si, compte tenu des condamnations pénales que le recourant a subies à partir de 1987, la révocation de l'autorisation d'établissement est conforme au droit. Le recourant semble contester l'existence d'un risque de récidive caractérisé et se prévaut d'un cadre de vie stabilisé, de son très long séjour en Suisse, de sa situation professionnelle stable ainsi que des répercussions d'un retour forcé au Portugal sur sa vie privée et familiale.</w:t>
      </w:r>
    </w:p>
    <w:p>
      <w:r>
        <w:rPr>
          <w:b/>
        </w:rPr>
        <w:t>E. 5.1</w:t>
      </w:r>
    </w:p>
    <w:p>
      <w:r>
        <w:t>La LEtr ne s'applique aux ressortissants des Etats membres de l'Union européenne que lorsque l'ALCP n'en dispose pas autrement ou lorsqu'elle prévoit des dispositions plus favorables (art. 2 al. 2 LEtr). Comme l'ALCP ne réglemente pas la révocation de l'autorisation d'établissement UE/AELE, c'est l'art. 63 LEtr qui est applicable (cf.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2C_473/2011 du 17 octobre 2011 consid. 2.1).</w:t>
      </w:r>
    </w:p>
    <w:p>
      <w:r>
        <w:rPr>
          <w:b/>
        </w:rPr>
        <w:t>E. 5.2</w:t>
      </w:r>
    </w:p>
    <w:p>
      <w:r>
        <w:t>Aux termes de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Selon l'art. 62 let. b LEtr,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p. 147; 139 II 65 consid. 5.1 p. 72).</w:t>
      </w:r>
    </w:p>
    <w:p>
      <w:r>
        <w:rPr>
          <w:b/>
        </w:rPr>
        <w:t>E. 5.3</w:t>
      </w:r>
    </w:p>
    <w:p>
      <w:r>
        <w:t>Comme l'ensemble des droits octroyés par l'ALCP, le droit de demeurer en Suisse ne peut être limité que par des mesures d'ordre ou de sécurité publics, au sens de l' art. 5 al. 1 annexe I ALCP (cf. ATF 136 II 5 consid. 3.4 p. 12 s.). 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 s.; 137 II 297 consid. 3.3 p. 303 s.; arrêt 2C_862/2012 du 12 mars 2013 consid. 3.1), étant précisé que la commission d'infractions qui sont en étroite relation avec la toxicomanie du délinquant peuvent, selon les circonstances, atténuer cette position de principe ( ATF 139 II 121 consid. 5.3 p. 125 s. et les références citées).</w:t>
      </w:r>
    </w:p>
    <w:p>
      <w:r>
        <w:rPr>
          <w:b/>
        </w:rPr>
        <w:t>E. 5.4</w:t>
      </w:r>
    </w:p>
    <w:p>
      <w:r>
        <w:t>L' art. 8 par. 1 CEDH dispose que toute personne a droit au respect de sa vie privée et familiale, de son domicile et de sa correspondance. Le droit au respect de la vie privée et familiale garanti par cette disposition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 art. 8 par. 2 CEDH suppose une pesée des intérêts en présence et l'examen de la proportionnalité de la mesure (cf. ATF 139 I 145 consid. 2.2 p. 147 s.;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(cf. ATF 139 I 145 consid. 2.3 p. 148 s.; 135 II 377 consid. 4.3 et 4.4 p. 381 s.; 130 II 176 consid. 4.1 p. 185).</w:t>
      </w:r>
    </w:p>
    <w:p>
      <w:r>
        <w:rPr>
          <w:b/>
        </w:rPr>
        <w:t>E. 6</w:t>
      </w:r>
    </w:p>
    <w:p>
      <w:r>
        <w:t>Il n'est pas contesté que le recourant remplit, de par ses nombreuses condamnations pénales, qui lui ont valu, depuis 1987, des peines privatives de liberté d'une durée totale supérieure à dix ans, dont trois peines supérieures à un an, les motifs permettant de révoquer son autorisation d'établissement, au sens des art. 63 al. 1 let. b et al. 2, ainsi que 62 let. b LEtr.</w:t>
      </w:r>
    </w:p>
    <w:p>
      <w:r>
        <w:rPr>
          <w:b/>
        </w:rPr>
        <w:t>E. 7.1</w:t>
      </w:r>
    </w:p>
    <w:p>
      <w:r>
        <w:t>Le recourant semble contester l'existence d'un risque de récidive. Il estime, en se fondant sur l'arrêt de la Cour européenne des droits de l'homme (ci-après: CourEDH) Udeh contre Suisse du 16 avril 2013 (in Plaidoyer 2013/3 p. 58) que sa condamnation prononcée en 2012 ne constitue pas à elle seule un critère permettant de justifier un renvoi de Suisse. S'agissant de ses précédentes condamnations, le recourant les relativise, soit en raison du fait que l'autorité judiciaire ne considérait pas sa situation comme désespérée, soit en raison de l'ancienneté de celles-ci. Il indique en outre avoir pris conscience de ses erreurs passées et ne plus avoir de rapport avec le monde de la drogue. Il relève que les faits qui lui sont reprochés remontent à bientôt quatre ans et qu'il s'est intégré depuis, dès lors qu'il a repris une activité professionnelle stable. Finalement, il fait encore en substance valoir que la révocation de son autorisation d'établissement ne respecte pas les conditions de l' art. 8 par. 2 CEDH .</w:t>
      </w:r>
    </w:p>
    <w:p>
      <w:r>
        <w:rPr>
          <w:b/>
        </w:rPr>
        <w:t>E. 7.2</w:t>
      </w:r>
    </w:p>
    <w:p>
      <w:r>
        <w:t>On peut ici en premier lieu rappeler que l'examen de la proportionnalité sous l'angle de l' art. 8 par. 2 CEDH se confond avec celui imposé par l'art. 96 LEtr (arrêt 2C_1125/2012 du 5 novembre 2013 consid. 3.1).</w:t>
      </w:r>
    </w:p>
    <w:p>
      <w:r>
        <w:rPr>
          <w:b/>
        </w:rPr>
        <w:t>E. 7.3</w:t>
      </w:r>
    </w:p>
    <w:p>
      <w:r>
        <w:t>Il convient ensuite de mentionner que l'arrêt de la CourEDH sur lequel se fonde le recourant n'énonce aucun principe nouveau et que sa portée a été fortement relativisée par le Tribunal fédéral ( ATF 139 I 325 consid. 2.4 p. 327 ss; arrêts 2C_280/2014 du 22 août 2014 consid. 4.7; 2C_339/2013 du 18 juillet 2013 consid. 2.9; 2C_139/2013 du 11 juin 2013 consid. 7.5). Les développements que consacre le recourant au sujet de cet arrêt ne lui sont donc d'aucun secours en l'espèce.</w:t>
      </w:r>
    </w:p>
    <w:p>
      <w:r>
        <w:rPr>
          <w:b/>
        </w:rPr>
        <w:t>E. 7.4</w:t>
      </w:r>
    </w:p>
    <w:p>
      <w:r>
        <w:t>Pour le surplus, l'instance précédente a pris en considération tous les éléments imposés par la jurisprudence du Tribunal fédéral, de la Cour européenne des droits de l'homme et de la Cour de justice de l'Union européenne pour procéder à la pesée des intérêts, que ce soit en rapport avec le risque de récidive concret prévu à l' art. 5 al. 1 annexe I ALCP ou avec l'ingérence dans le droit au respect de la vie privée et familiale prévu à l' art. 8 par. 2 CEDH . Elle a ainsi correctement considéré l'âge d'arrivée du recourant en Suisse, l'activité délictueuse qu'il y a déployée, la nature des infractions commises, la durée des condamnations et la gravité des actes pénaux. L'instance précédente a également pris en considération le but poursuivi par celui-ci, le comportement qu'il a adopté lors de la procédure pénale, sa persévérance dans la délinquance, le fait qu'il exécute actuellement sa peine sous la forme de travail externe et bénéficie d'un logement externe ainsi que sa situation financière. Le Tribunal cantonal a finalement encore notamment tenu compte de la durée et la qualité du séjour légal en Suisse, des conséquences pour l'intéressé, son épouse et son fils mineur d'un départ de Suisse et des possibilités d'intégration à l'étranger, du fait que le mariage ait eu lieu après la commission de la plupart des infractions, respectivement des condamnations et que la conjointe les ait connues au moment de s'engager ou encore de la possibilité des époux de conserver des liens en dépit de l'éloignement. Intégrant l'ensemble de ces circonstances, le Tribunal cantonal a retenu à juste titre que le recourant présentait un risque de récidive concret et, par là même, une menace actuelle pour l'ordre public, de sorte à justifier la limitation de son droit à la libre circulation. En outre l'intérêt public à le maintenir éloigné de la Suisse l'emportait sur l'intérêt privé de celui-ci et de son épouse à pouvoir y vivre ensemble. Le résultat de la pesée des intérêts ainsi effectuée est correct.</w:t>
      </w:r>
    </w:p>
    <w:p>
      <w:r>
        <w:rPr>
          <w:b/>
        </w:rPr>
        <w:t>E. 8</w:t>
      </w:r>
    </w:p>
    <w:p>
      <w:r>
        <w:t>Les considérants qui précèdent conduisent au rejet du recours, dans dans la mesure où il est recevable. Succombant, le recourant doit ainsi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