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2C_640/2019 vom 8. Juli 2019</w:t>
      </w:r>
    </w:p>
    <w:p>
      <w:r>
        <w:t>Bundesgericht, 2019-07-08, FR</w:t>
      </w:r>
    </w:p>
    <w:p>
      <w:r>
        <w:rPr>
          <w:b/>
        </w:rPr>
        <w:t xml:space="preserve">Quelle: </w:t>
      </w:r>
      <w:r>
        <w:t>https://mcp.opencaselaw.ch/entscheid/bger_2C_640_2019</w:t>
      </w:r>
    </w:p>
    <w:p>
      <w:r>
        <w:t>FR: TF 2C_640/2019 du 8 juillet 2019</w:t>
      </w:r>
    </w:p>
    <w:p>
      <w:r>
        <w:t>IT: TF 2C_640/2019 del 8 luglio 2019</w:t>
      </w:r>
    </w:p>
    <w:p>
      <w:pPr>
        <w:pStyle w:val="Heading2"/>
      </w:pPr>
      <w:r>
        <w:t>Erwägungen</w:t>
      </w:r>
    </w:p>
    <w:p>
      <w:r>
        <w:rPr>
          <w:b/>
        </w:rPr>
        <w:t>E. 1</w:t>
      </w:r>
    </w:p>
    <w:p>
      <w:r>
        <w:t>Par arrêt du 28 mai 2019, la chambre administrative de la Cour de justice du canton de Genève a déclaré irrecevable le recours pour déni de justice interjeté le 13 mars 2019 par A.________ Sàrl et B.________ à l'encontre des Chemins de fer fédéraux suisses CFF SA. L'autorité intimée n'était pas une autorité administrative genevoise au sens de l' art. 5 LPA puisqu'il s'agissait d'une société anonyme de droit public instaurée par la loi fédérale du 20 mars 1998 sur les Chemins de fer fédéraux (LCFF; RS 742.231; art. 2 LCFF ) dont les actions sont majoritairement détenues par la Confédération ( art. 7 al. 3 LCFF ). Le pouvoir de décision dont seraient investis les CFF découlerait de la loi fédéral sur les marchés publics dont l'art. 27 prévoit que les décisions de l'adjudicateur peuvent faire l'objet d'un recours auprès du Tribunal administratif fédéral. Les droits procéduraux de la loi fédérale sur le marché intérieur ne trouvaient pas d'application. Enfin, même s'il existait une convention entre les CFF et l'État de Genève en vue de l'attribution d'un marché public dans le cadre de la liaison ferroviaire du CEVA portant sur la location des surfaces commerciales de la gare des Eaux-Vives, le litige serait alors de la compétence du Tribunal administratif fédéral. Il découlait de ce qui précède que la chambre administrative del Cour de justice n'était pas compétente pour connaître du litige qui oppose les intéressés aux CFF.</w:t>
      </w:r>
    </w:p>
    <w:p>
      <w:r>
        <w:rPr>
          <w:b/>
        </w:rPr>
        <w:t>E. 2</w:t>
      </w:r>
    </w:p>
    <w:p>
      <w:r>
        <w:t>Agissant par la voie du recours en matière de droit public, A.________ Sàrl et B.________ demandent au Tribunal fédéral d'annuler l'arrêt rendu le 28 mai 2019 par la chambre administrative de la Cour de justice du canton de Genève. Ils se plaignent de la violation des art. 29 al. 2 Cst. cum 97 et 105 al. 2 LTF, de l' art. 2 al. 7 LMI ainsi que de l' art. 29a Cst.</w:t>
      </w:r>
    </w:p>
    <w:p>
      <w:r>
        <w:rPr>
          <w:b/>
        </w:rPr>
        <w:t>E. 3.1</w:t>
      </w:r>
    </w:p>
    <w:p>
      <w:r>
        <w:t>L' art. 42 al. 2 LTF exige que le recourant discute les motifs de la décision entreprise et indique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w:t>
      </w:r>
    </w:p>
    <w:p>
      <w:r>
        <w:t>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toutes ces motivations sont contraires au droit (parmi plusieurs arrêts : ATF 138 I 97 consid. 4.1.4; ATF 138 III 728 consid. 3.4; ATF 136 III 534 consid. 2; ATF 133 IV 119 consid. 6.3).</w:t>
      </w:r>
    </w:p>
    <w:p>
      <w:r>
        <w:rPr>
          <w:b/>
        </w:rPr>
        <w:t>E. 3.2</w:t>
      </w:r>
    </w:p>
    <w:p>
      <w:r>
        <w:t>L'instance précédente a présenté plusieurs motivations pour déclarer irrecevable le recours du 30 janvier 2019, l'une d'elle était fondée sur le constat que les CFF n'étaient pas une autorité administrative genevoise au sens de l' art. 5 LPA . Cette motivation est de nature à sceller le sort de la cause, puisque, selon le consid. 3 de l'arrêt attaqué, le recours auprès de la chambre administrative est ouvert contre les décisions des autorités et juridictions administratives au sens des art. 3, 4A, 5, 6 al. 1 let. a et e et 57 LPA/GE, sauf exceptions prévues par la loi (art. 132 al. 2 LOJ/GE) ou lorsque le droit fédéral ou une loi cantonale prévoit une autre voie de recours (art. 132 al. 8 LOJ/GE), ou encore lorsque la saisine est prévue dans des lois particulières (art. 132 al. 6 LOJ/GE). Il incombait par conséquent aux recourants, sous peine d'irrecevabilité, de faire valoir que chacune des motivations est contraire au droit, ce qu'ils n'ont pas fait. En effet, ils n'ont formulé aucun grief à l'encontre du constat par l'instance précédente que les CFF ne sont pas une autorité administrative genevoise au sens de l' art. 5 LPA .</w:t>
      </w:r>
    </w:p>
    <w:p>
      <w:r>
        <w:rPr>
          <w:b/>
        </w:rPr>
        <w:t>E. 4</w:t>
      </w:r>
    </w:p>
    <w:p>
      <w:r>
        <w:t>Le recours est ainsi manifestement irrecevable ( art. 108 al. 1 let. b LTF ) et doit être traité selon la procédure simplifiée de l' art. 108 LTF , sans qu'il y ait lieu d'ordonner un échange d'écritures. La demande d'effet suspensif de la procédure est devenue sans objet. Succombant, les recourants doivent supporter les frais de la procédure fédérale, solidairement entre eux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