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639/2020 vom 15. September 2020</w:t>
      </w:r>
    </w:p>
    <w:p>
      <w:r>
        <w:t>Bundesgericht, 2020-09-15, IT</w:t>
      </w:r>
    </w:p>
    <w:p>
      <w:r>
        <w:rPr>
          <w:b/>
        </w:rPr>
        <w:t xml:space="preserve">Quelle: </w:t>
      </w:r>
      <w:r>
        <w:t>https://mcp.opencaselaw.ch/entscheid/bger_2C_639_2020</w:t>
      </w:r>
    </w:p>
    <w:p>
      <w:r>
        <w:t>FR: TF 2C 639/2020 du 15 septembre 2020</w:t>
      </w:r>
    </w:p>
    <w:p>
      <w:r>
        <w:t>IT: TF 2C 639/2020 del 15 settembre 2020</w:t>
      </w:r>
    </w:p>
    <w:p>
      <w:pPr>
        <w:pStyle w:val="Heading2"/>
      </w:pPr>
      <w:r>
        <w:t>Regeste</w:t>
      </w:r>
    </w:p>
    <w:p>
      <w:r>
        <w:t>Imposta cantonale e imposta federale diretta 2016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Contro decisioni come quella in esame, relativa alla tassazione di un determinato periodo fiscale e nell'ambito della quale l'autorità competente ha proceduto a una tassazione d'ufficio, è di per sé aperta la via del ricorso in materia di diritto pubblico (sentenza 2C_544/2018 del 21 dicembre 2018 consid. 1).</w:t>
      </w:r>
    </w:p>
    <w:p>
      <w:r>
        <w:rPr>
          <w:b/>
        </w:rPr>
        <w:t>E. 1.1</w:t>
      </w:r>
    </w:p>
    <w:p>
      <w:r>
        <w:t>Giusta l' art. 42 LTF , un ricorso davanti al Tribunale federale deve contenere conclusioni, motivi e indicazione dei mezzi di prova (cpv. 1); nei motivi occorre spiegare in modo conciso perché l'atto impugnato viola il diritto (cpv. 2). Di conseguenza, l'insorgente deve confrontarsi almeno sommariamente con i considerandi del giudizio impugnato, esponendo in quale misura lo stesso sarebbe lesivo del diritto ( DTF 134 II 244 consid. 2.1 e 2.3 pag. 245 seg.). Esigenze più severe valgono poi in relazione alla violazione di diritti fondamentali; simili critiche vengono in effetti trattate unicamente se sono state motivate con precisione ( art. 106 cpv. 2 LTF ; DTF 133 II 249 consid. 1.4.2 pag. 254).</w:t>
      </w:r>
    </w:p>
    <w:p>
      <w:r>
        <w:rPr>
          <w:b/>
        </w:rPr>
        <w:t>E. 1.2</w:t>
      </w:r>
    </w:p>
    <w:p>
      <w:r>
        <w:t>Per quanto riguarda i fatti, il Tribunale federale fonda il suo ragionamento giuridico sull'accertamento che è stato svolto dall'autorità inferiore ( art. 105 cpv. 1 LTF ). Può scostarsene quando è stato eseguito in violazione del diritto ai sensi dell' art. 95 LTF o in modo manifestamente inesatto, cioè arbitrario, profilo sotto cui è esaminato anche l'apprezzamento delle prove ( DTF 136 III 552 consid. 4.2 pag. 560). Tra le questioni di fatto, rientra anche la valutazione rispettivamente la stima svolta nell'ambito di una tassazione d'ufficio; pure in questo contesto il Tribunale federale si impone quindi un certo riserbo, intervenendo soltanto davanti ad errori manifesti, che vanno dimostrati da chi ricorre (sentenza 2C_1012/2014 del 14 novembre 2014 consid. 2.2 con ulteriori rinvii e con riferimento all' art. 132 cpv. 3 LIFD rispettivamente all' art 48 cpv. 2 LAID ).</w:t>
      </w:r>
    </w:p>
    <w:p>
      <w:r>
        <w:rPr>
          <w:b/>
        </w:rPr>
        <w:t>E. 2</w:t>
      </w:r>
    </w:p>
    <w:p>
      <w:r>
        <w:t>Ora, anche davanti al Tribunale federale l'insorgente sostiene che l'aggiunta di fr. 35'000.-- decisa dal fisco non fosse giustificata e che ciò sarebbe dimostrato dai documenti inoltrati alle autorità cantonali.</w:t>
      </w:r>
    </w:p>
    <w:p>
      <w:r>
        <w:rPr>
          <w:b/>
        </w:rPr>
        <w:t>E. 2.1</w:t>
      </w:r>
    </w:p>
    <w:p>
      <w:r>
        <w:t>Così argomentando, sia nel ricorso del 5 agosto 2020 che nel suo complemento del 26 agosto successivo, non si confronta tuttavia con il giudizio impugnato, che invece conferma l'agire del fisco (precedente consid. 1.1).</w:t>
      </w:r>
    </w:p>
    <w:p>
      <w:r>
        <w:rPr>
          <w:b/>
        </w:rPr>
        <w:t>E. 2.2</w:t>
      </w:r>
    </w:p>
    <w:p>
      <w:r>
        <w:t>D'altra parte, non contenendo (in particolare) nessuna critica relativa al considerando 4 della sentenza del 6 luglio 2020, non dimostra neppure che l'apprezzamento delle prove su cui si sono basati i Giudici ticinesi, che è per altro piuttosto dettagliato, sia il frutto di un errore manifesto, che il Tribunale federale sarebbe chiamato a correggere (precedente consid. 1.2).</w:t>
      </w:r>
    </w:p>
    <w:p>
      <w:r>
        <w:rPr>
          <w:b/>
        </w:rPr>
        <w:t>E. 3.1</w:t>
      </w:r>
    </w:p>
    <w:p>
      <w:r>
        <w:t>Per i motivi esposti, il ricorso è quindi inammissibile e va deciso secondo la procedura semplificata prevista dall' art. 108 LTF .</w:t>
      </w:r>
    </w:p>
    <w:p>
      <w:r>
        <w:rPr>
          <w:b/>
        </w:rPr>
        <w:t>E. 3.2</w:t>
      </w:r>
    </w:p>
    <w:p>
      <w:r>
        <w:t>Nella misura in cui gli scritti del ricorrente dovessero essere intesi (anche) quale richiesta di designargli un patrocinatore in applicazione dell' art. 41 cpv. 1 LTF , occorre rilevare che le condizioni per applicare questa norma non sarebbero date (sentenze 5A_334/2020 dell'11 maggio 2020 consid. 5; 2F_12/2018 del 10 agosto 2018 consid. 5; 2C_804/2017 del 21 settembre 2017 consid. 2.3; 6B_246/2015 del 19 marzo 2015; 1C_656/2013 del 12 settembre 2013).</w:t>
      </w:r>
    </w:p>
    <w:p>
      <w:r>
        <w:rPr>
          <w:b/>
        </w:rPr>
        <w:t>E. 3.3</w:t>
      </w:r>
    </w:p>
    <w:p>
      <w:r>
        <w:t>Tenuto conto delle circostanze, il Tribunale federale rinuncia tuttavia a prelevare spese (art. 66 cpv. 1 seconda frase LTF); non sono nemmeno dovute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