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638/2015 vom 3. August 2015</w:t>
      </w:r>
    </w:p>
    <w:p>
      <w:r>
        <w:t>Bundesgericht, 2015-08-03, FR</w:t>
      </w:r>
    </w:p>
    <w:p>
      <w:r>
        <w:rPr>
          <w:b/>
        </w:rPr>
        <w:t xml:space="preserve">Quelle: </w:t>
      </w:r>
      <w:r>
        <w:t>https://mcp.opencaselaw.ch/entscheid/bger_2C_638_2015</w:t>
      </w:r>
    </w:p>
    <w:p>
      <w:r>
        <w:t>FR: TF 2C 638/2015 du 3 août 2015</w:t>
      </w:r>
    </w:p>
    <w:p>
      <w:r>
        <w:t>IT: TF 2C 638/2015 del 3 agosto 2015</w:t>
      </w:r>
    </w:p>
    <w:p>
      <w:pPr>
        <w:pStyle w:val="Heading2"/>
      </w:pPr>
      <w:r>
        <w:t>Regeste</w:t>
      </w:r>
    </w:p>
    <w:p>
      <w:r>
        <w:t>Entraide administrative (CDI-F) | Entraide et extradition</w:t>
      </w:r>
    </w:p>
    <w:p>
      <w:pPr>
        <w:pStyle w:val="Heading2"/>
      </w:pPr>
      <w:r>
        <w:t>Erwägungen</w:t>
      </w:r>
    </w:p>
    <w:p>
      <w:r>
        <w:rPr>
          <w:b/>
        </w:rPr>
        <w:t>E. 1.1</w:t>
      </w:r>
    </w:p>
    <w:p>
      <w:r>
        <w:t>Dirigé contre une décision finale ( art. 90 LTF ) émanant du Tribunal administratif fédéral ( art. 86 al. 1 let. a LTF ), dans une cause de droit public ( art. 82 let. a LTF ), seule la voie du recours en matière de droit public est envisageable ( art. 113 LTF a contrario).</w:t>
      </w:r>
    </w:p>
    <w:p>
      <w:r>
        <w:rPr>
          <w:b/>
        </w:rPr>
        <w:t>E. 1.2</w:t>
      </w:r>
    </w:p>
    <w:p>
      <w:r>
        <w:t>Selon l' art. 84a LTF , le recours contre une décision rendue en matière d'assistance administrative internationale en matière fiscale n'est recevable que lorsqu'une question juridique de principe se pose ou qu'il s'agit pour d'autres motifs d'un cas particulièrement important au sens de l' art. 84 al. 2 LTF . Selon ce dernier, un cas est particulièrement important notamment lorsqu'il y a des raisons de supposer que la procédure à l'étranger viole des principes fondamentaux ou comporte d'autres vices graves. Il appartient au recourant de démontrer de manière suffisante en quoi les conditions de l' art. 84a LTF sont réunies ( art. 42 al. 2 LTF ; ATF 139 II 404 consid. 1.3 p. 410; 340 consid. 4 p. 342), à moins que tel soit manifestement le cas (arrêt 2C_511/2013 du 27 août 2013 consid. 1.3 non publié in ATF 139 II 451 mais in Pra 2014/12 p. 83). Les art. 84 et 84a LTF tendent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(arrêt 2C_252/2015 du 4 avril 2015 consid. 3; ATF 139 II 340 consid. 4 p. 342 s. et les références citées).</w:t>
      </w:r>
    </w:p>
    <w:p>
      <w:r>
        <w:rPr>
          <w:b/>
        </w:rPr>
        <w:t>E. 1.3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Des questions juridiques de principe peuvent se poser également à la suite de l'adoption de nouvelles normes matérielles ou de procédure ( ATF 139 II 404 consid. 1.3 p. 410; arrêt 2C_511/2013 précité, consid. 1.3). Il faut en tous les cas qu'il s'agisse d'une question juridique d'une portée certaine pour la pratique (cf. arrêt 2C_54/2014 du 2 juin 2014 consid. 1.1, in StE 2014 A 31.4. n° 20). Cette condition n'est pas réalisée lorsque l'élément déterminant pour trancher le cas d'espèce n'est en principe pas propre à se reproduire dans d'autres situations ( ATF 139 II 340 consid. 4 p. 343 et les références citées; arrêt 2C_252/2015 du 4 avril 2015 consid. 3).</w:t>
      </w:r>
    </w:p>
    <w:p>
      <w:r>
        <w:rPr>
          <w:b/>
        </w:rPr>
        <w:t>E. 1.4</w:t>
      </w:r>
    </w:p>
    <w:p>
      <w:r>
        <w:t>En l'espèce, la recourante fait valoir que la cause soulève deux questions juridiques de principe en relation avec l'absence pure et simple de notification d'une décision administrative qui devrait être considérée, selon elle, comme inexistante, nulle ou pour le moins inopposable à l'administré qui ne l'a pas reçue. Il ne s'agit toutefois pas de questions juridiques de principe. Il est vrai que le Tribunal fédéral a décidé qu'un jugement n'existe légalement qu'une fois qu'il a été officiellement communiqué aux parties et que tant qu'il ne l'a pas été, il est inexistant, son inefficacité devant être relevée d'office. Il ressort toutefois du même arrêt qu'il y a lieu de distinguer la notification irrégulière de l'absence totale de notification du jugement ( ATF 122 I 97 consid. 3a p. 98 ss). La décision du 4 novembre 2014 a bien été notifiée à certaines parties visées par la demande, mais a fait l'objet d'un vice pour l'une d'entre elles. Toutefois, qu'il s'agisse d'une absence totale de notification ou, comme en l'espèce, d'un vice de notification, force est de constater que la jurisprudence en la matière est bien établie et que le Tribunal administratif fédéral s'est appuyé sur cette jurisprudence pour rendre l'arrêt attaqué. Il s'ensuit que la présente cause ne comporte pas de questions juridiques de principe, mais constitue un cas d'application de la jurisprudence.</w:t>
      </w:r>
    </w:p>
    <w:p>
      <w:r>
        <w:rPr>
          <w:b/>
        </w:rPr>
        <w:t>E. 1.5</w:t>
      </w:r>
    </w:p>
    <w:p>
      <w:r>
        <w:t>Enfin, le recours n'expose pas en quoi la présente cause, pour d'autres motifs, constituerait un cas particulièrement important. Une telle démonstration incombait à la recourante, de sorte que le Tribunal fédéral n'examine pas cette question d'office (cf. consid. 1.2 ci-dessus).</w:t>
      </w:r>
    </w:p>
    <w:p>
      <w:r>
        <w:rPr>
          <w:b/>
        </w:rPr>
        <w:t>E. 2</w:t>
      </w:r>
    </w:p>
    <w:p>
      <w:r>
        <w:t>Les considérants qui précèdent conduisent à l'irrecevabilité du recours en matière de droit public ( art. 107 al. 3 LTF ).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