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2C_635/2019 vom 29. August 2019</w:t>
      </w:r>
    </w:p>
    <w:p>
      <w:r>
        <w:t>Bundesgericht, 2019-08-29, DE</w:t>
      </w:r>
    </w:p>
    <w:p>
      <w:r>
        <w:rPr>
          <w:b/>
        </w:rPr>
        <w:t xml:space="preserve">Quelle: </w:t>
      </w:r>
      <w:r>
        <w:t>https://mcp.opencaselaw.ch/entscheid/bger_2C_635_2019</w:t>
      </w:r>
    </w:p>
    <w:p>
      <w:r>
        <w:t>FR: TF 2C_635/2019 du 29 août 2019</w:t>
      </w:r>
    </w:p>
    <w:p>
      <w:r>
        <w:t>IT: TF 2C_635/2019 del 29 agosto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2C_635/2019</w:t>
      </w:r>
    </w:p>
    <w:p>
      <w:r>
        <w:t>Verfügung vom 29. August 2019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Klopfenstein.</w:t>
      </w:r>
    </w:p>
    <w:p>
      <w:r>
        <w:t>Verfahrensbeteiligte</w:t>
      </w:r>
    </w:p>
    <w:p>
      <w:r>
        <w:t>1. A.A.________,</w:t>
      </w:r>
    </w:p>
    <w:p>
      <w:r>
        <w:t>2. B.A.________,</w:t>
      </w:r>
    </w:p>
    <w:p>
      <w:r>
        <w:t>3. C.A.________,</w:t>
      </w:r>
    </w:p>
    <w:p>
      <w:r>
        <w:t>4. D.A.________,</w:t>
      </w:r>
    </w:p>
    <w:p>
      <w:r>
        <w:t>5. E.A.________,</w:t>
      </w:r>
    </w:p>
    <w:p>
      <w:r>
        <w:t>Beschwerdeführer, alle vertreten durch</w:t>
      </w:r>
    </w:p>
    <w:p>
      <w:r>
        <w:t>Rechtsanwältin Katja Ammann,</w:t>
      </w:r>
    </w:p>
    <w:p>
      <w:r>
        <w:t>gegen</w:t>
      </w:r>
    </w:p>
    <w:p>
      <w:r>
        <w:t>Migrationsamt des Kantons Zürich,</w:t>
      </w:r>
    </w:p>
    <w:p>
      <w:r>
        <w:t>Sicherheitsdirektion des Kantons Zürich.</w:t>
      </w:r>
    </w:p>
    <w:p>
      <w:r>
        <w:t>Gegenstand</w:t>
      </w:r>
    </w:p>
    <w:p>
      <w:r>
        <w:t>Aufenthaltsbewilligung,</w:t>
      </w:r>
    </w:p>
    <w:p>
      <w:r>
        <w:t>Beschwerde gegen die Verfügung des Verwaltungsgerichts des Kantons Zürich, 4. Abteilung, vom 27. Mai 2019 (VB.2019.00335).</w:t>
      </w:r>
    </w:p>
    <w:p>
      <w:r>
        <w:t>Nach Einsicht</w:t>
      </w:r>
    </w:p>
    <w:p>
      <w:r>
        <w:t>in die beim Bundesgericht am 3. Juli 2019 erhobene Beschwerde,</w:t>
      </w:r>
    </w:p>
    <w:p>
      <w:r>
        <w:t>in die Verfügung (Einzelrichterin) des Verwaltungsgerichts des Kantons Zürich vom 26. August 2019, womit dieses das bei ihm hängige Beschwerdeverfahren der Familie A.________ infolge Beschwerderückzugs als erledigt abgeschrieben hat,</w:t>
      </w:r>
    </w:p>
    <w:p>
      <w:r>
        <w:t>in die Eingabe "Rückzug unserer Beschwerde vom 3. Juli" vom 21. August 2019 der Beschwerdeführer,</w:t>
      </w:r>
    </w:p>
    <w:p>
      <w:r>
        <w:t>in Erwägung,</w:t>
      </w:r>
    </w:p>
    <w:p>
      <w:r>
        <w:t>dass das Beschwerdeverfahren zufolge Rückzuges durch den Abteilungspräsidenten bzw. Instruktionsrichter abzuschreiben ist ( Art. 32 Abs. 2 BGG ),</w:t>
      </w:r>
    </w:p>
    <w:p>
      <w:r>
        <w:t>dass angesichts der konkreten Umstände antragsgemäss auf die Erhebung von Gerichtskosten zu verzichten ist,</w:t>
      </w:r>
    </w:p>
    <w:p>
      <w:r>
        <w:t>verfügt der Präsident:</w:t>
      </w:r>
    </w:p>
    <w:p>
      <w:r>
        <w:t>1.</w:t>
      </w:r>
    </w:p>
    <w:p>
      <w:r>
        <w:t>Das Verfahren wird als erledigt vom Geschäftsverzeichnis abgeschrieben.</w:t>
      </w:r>
    </w:p>
    <w:p>
      <w:r>
        <w:t>2.</w:t>
      </w:r>
    </w:p>
    <w:p>
      <w:r>
        <w:t>Es werden keine Gerichtskosten erhoben.</w:t>
      </w:r>
    </w:p>
    <w:p>
      <w:r>
        <w:t>Lausanne, 29. August 2019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Klopfenstein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