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2C_634/2024 vom 29. Januar 2025</w:t>
      </w:r>
    </w:p>
    <w:p>
      <w:r>
        <w:t>Bundesgericht, 2025-01-29, DE</w:t>
      </w:r>
    </w:p>
    <w:p>
      <w:r>
        <w:rPr>
          <w:b/>
        </w:rPr>
        <w:t xml:space="preserve">Quelle: </w:t>
      </w:r>
      <w:r>
        <w:t>https://mcp.opencaselaw.ch/entscheid/bger_2C_634_2024</w:t>
      </w:r>
    </w:p>
    <w:p>
      <w:r>
        <w:t>FR: TF 2C_634/2024 du 29 janvier 2025</w:t>
      </w:r>
    </w:p>
    <w:p>
      <w:r>
        <w:t>IT: TF 2C_634/2024 del 29 gennaio 2025</w:t>
      </w:r>
    </w:p>
    <w:p>
      <w:pPr>
        <w:pStyle w:val="Heading2"/>
      </w:pPr>
      <w:r>
        <w:t>Erwägungen</w:t>
      </w:r>
    </w:p>
    <w:p>
      <w:r>
        <w:rPr>
          <w:b/>
        </w:rPr>
        <w:t>E. 1.1</w:t>
      </w:r>
    </w:p>
    <w:p>
      <w:r>
        <w:t>Mit Eingabe vom 28. Mai 2024 reichte A.________ beim Bezirksgericht Zürich unter Beilage des ablehnenden Entscheids der Finanzdirektion der Stadt Zürich vom 21. Mai 2024 eine Staatshaftungsklage über Fr. 1'000'000.-- gegen den Kanton Zürich ein. Mit Beschluss vom 18. Juni 2024 setzte das Bezirksgericht A.________ - unter Androhung des Nichteintretens - Frist zur Verbesserung der Klage an.</w:t>
      </w:r>
    </w:p>
    <w:p>
      <w:r>
        <w:t>Nachdem A.________ eine weitere Eingabe eingereicht hatte, trat das Bezirksgericht mit Beschluss vom 2. Oktober 2024 auf die Klage nicht ein.</w:t>
      </w:r>
    </w:p>
    <w:p>
      <w:r>
        <w:rPr>
          <w:b/>
        </w:rPr>
        <w:t>E. 1.2</w:t>
      </w:r>
    </w:p>
    <w:p>
      <w:r>
        <w:t>Eine dagegen erhobene Berufung wies das Obergericht des Kantons Zürich, I. Zivilkammer, mit Urteil vom 25. Oktober 2024 ab.</w:t>
      </w:r>
    </w:p>
    <w:p>
      <w:r>
        <w:rPr>
          <w:b/>
        </w:rPr>
        <w:t>E. 1.3</w:t>
      </w:r>
    </w:p>
    <w:p>
      <w:r>
        <w:t>A.________ gelangt mit Eingabe vom 16. Dezember 2024 (Postaufgabe) an das Bundesgericht und erklärt, Berufung gegen das Urteil des Obergerichts einlegen zu wollen. Zudem ersucht er um "Aussetzung der Vollstreckung des Urteils des Obergerichts" bis zum Abschluss laufender strafrechtlicher Untersuchungen.</w:t>
      </w:r>
    </w:p>
    <w:p>
      <w:r>
        <w:t>Mit Schreiben vom 19. Dezember 2024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A.________ reichte innert Beschwerdefrist keine weitere Eingabe ein.</w:t>
      </w:r>
    </w:p>
    <w:p>
      <w:r>
        <w:t>Es wurden keine weiteren Instruktionsmassnahmen angeordnet.</w:t>
      </w:r>
    </w:p>
    <w:p>
      <w:r>
        <w:rPr>
          <w:b/>
        </w:rPr>
        <w:t>E. 2.1</w:t>
      </w:r>
    </w:p>
    <w:p>
      <w:r>
        <w:t>Die Beschwerde richtet sich gegen einen Endentscheid ( Art. 90 BGG ) des Obergerichts des Kantons Zürich auf dem Gebiet der Staatshaftung. Angesichts des im angefochtenen Entscheid angegebenen Streitwerts von Fr. 1'000'000.-- steht die Beschwerde in öffentlich-rechtlichen Angelegenheiten grundsätzlich zur Verfügung ( Art. 85 Abs. 1 lit. a BGG</w:t>
      </w:r>
    </w:p>
    <w:p>
      <w:r>
        <w:t>e contrario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2C_509/2024 vom 23. Oktober 2024 E. 2.2; 2C_487/2023 vom 20. September 2023 E. 2.2).</w:t>
      </w:r>
    </w:p>
    <w:p>
      <w:r>
        <w:t>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Die Vorinstanz hat zunächst erwogen, das Bezirksgericht sei auf die Klage des Beschwerdeführers androhungsgemäss nicht eingetreten, weil er innert der ihm in Anwendung von Art. 56 und 132 ZPO (SR 272) angesetzten Frist keine den Anforderungen von Art. 221 ZPO genügende Eingabe eingereicht habe. Sodann hat das Obergericht ausgeführt, dass die Berufung des Beschwerdeführers den Begründungsanforderungen von Art. 311 ZPO nicht genügt habe, da er nicht aufgezeigt habe, inwiefern das Bezirksgericht den Sachverhalt falsch festgestellt oder das Recht falsch angewendet hätte. In der Folge hat die Vorinstanz die bei ihr eingereichte Berufung abgewiesen.</w:t>
      </w:r>
    </w:p>
    <w:p>
      <w:r>
        <w:rPr>
          <w:b/>
        </w:rPr>
        <w:t>E. 2.4</w:t>
      </w:r>
    </w:p>
    <w:p>
      <w:r>
        <w:t>Der Eingabe des Beschwerdeführers an das Bundesgericht lässt sich keine sachbezogene Auseinandersetzung mit den Ausführungen des Obergerichts entnehmen. Vielmehr beschränkt er sich darauf, auf nicht näher bezeichnete, laufende Strafuntersuchungen hinzuweisen, die sich angeblich mit schwerwiegenden Vorwürfen von Menschenrechtsverletzungen und möglichen betrügerischen finanziellen Forderungen befassen und das Kernthema des Zivilverfahrens betreffen würden.</w:t>
      </w:r>
    </w:p>
    <w:p>
      <w:r>
        <w:t>Mit diesen Ausführungen vermag er indessen in keiner Weise substanziiert darzutun, dass die Vorinstanz die Bestimmungen der ZPO, welche vorliegend als subsidiäres kantonales Recht zur Anwendung gelangen und somit keiner freien Prüfung unterliegen (vgl. Urteil 2C_900/2022 vom 12. Juli 2024 E. 2.2 und 4.2), willkürlich angewendet oder sonstwie Bundes (verfassungs) recht verletzt hätte, indem sie sein Rechtsmittel abgewiesen hat. Die blosse Erwähnung verfassungsmässiger Rechte ( Art. 29 und 30 BV , Art. 6 und 13 EMRK ) genügt den qualifizierten Anforderungen an die Begründung von Verfassungsrügen nicht ( Art. 106 Abs. 2 BGG ).</w:t>
      </w:r>
    </w:p>
    <w:p>
      <w:r>
        <w:t>Damit entbehrt die Eingabe offensichtlich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 Damit wird das Gesuch um "Aussetzung der Vollstreckung des Urteils des Obergerichts" gegenstandslos.</w:t>
      </w:r>
    </w:p>
    <w:p>
      <w:r>
        <w:rPr>
          <w:b/>
        </w:rPr>
        <w:t>E. 3.2</w:t>
      </w:r>
    </w:p>
    <w:p>
      <w:r>
        <w:t>Der unterliegende Beschwerdeführer trägt umständehalber reduzierte Verfahrenskosten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