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634/2016 vom 4. Mai 2017</w:t>
      </w:r>
    </w:p>
    <w:p>
      <w:r>
        <w:t>Bundesgericht, 2017-05-04, FR</w:t>
      </w:r>
    </w:p>
    <w:p>
      <w:r>
        <w:rPr>
          <w:b/>
        </w:rPr>
        <w:t xml:space="preserve">Quelle: </w:t>
      </w:r>
      <w:r>
        <w:t>https://mcp.opencaselaw.ch/entscheid/bger_2C_634_2016</w:t>
      </w:r>
    </w:p>
    <w:p>
      <w:r>
        <w:t>FR: TF 2C 634/2016 du 4 mai 2017</w:t>
      </w:r>
    </w:p>
    <w:p>
      <w:r>
        <w:t>IT: TF 2C 634/2016 del 4 maggio 2017</w:t>
      </w:r>
    </w:p>
    <w:p>
      <w:pPr>
        <w:pStyle w:val="Heading2"/>
      </w:pPr>
      <w:r>
        <w:t>Regeste</w:t>
      </w:r>
    </w:p>
    <w:p>
      <w:r>
        <w:t>Révocation de l'autorisation d'établissement et renvoi de Suisse; reconsidétation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140 IV 57 consid. 2 p. 59).</w:t>
      </w:r>
    </w:p>
    <w:p>
      <w:r>
        <w:rPr>
          <w:b/>
        </w:rPr>
        <w:t>E. 1.1</w:t>
      </w:r>
    </w:p>
    <w:p>
      <w:r>
        <w:t>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137 I 305 consid. 2.5 p. 315).</w:t>
      </w:r>
    </w:p>
    <w:p>
      <w:r>
        <w:rPr>
          <w:b/>
        </w:rPr>
        <w:t>E. 1.1.2</w:t>
      </w:r>
    </w:p>
    <w:p>
      <w:r>
        <w:t>Le Tribunal cantonal, en suivant sur ce point l'approche du Service cantonal, a examiné la présente cause sous l'angle de la reconsidération de la décision de révocation de l'autorisation d'établissement du recourant, prononcée le 9 octobre 2012 par le Service cantonal. Cette décision avait toutefois été définitivement confirmée par le Tribunal cantonal par arrêt du 26 août 2014, le recours déposé auprès du Tribunal fédéral contre ledit arrêt ayant été déclaré irrecevable le 13 octobre 2014. Partant, une reconsidération ultérieure de la décision du 9 octobre 2012 par le Service cantonal était de toute façon exclue, seule la voie de la révision - qui n'a cependant pas été utilisée - demeurant possible (cf. arrêt 2C_876/2013 du 18 novembre 2013 consid. 2). Il en découle que l'autorisation d'établissement du recourant a été définitivement révoquée par le Service cantonal le 9 octobre 2012. Dans ces circonstances, il sied de vérifier, au stade de la recevabilité, si le recourant peut se prévaloir, de manière soutenable, d'un droit potentiel à une nouvelle autorisation de droit des étrangers (cf. supra consid. 1.1.1). Les conditions pour l'octroi d'une nouvelle autorisation d'établissement n'étant à l'évidence pas remplies (cf. art. 34 LEtr), seul le droit potentiel à l'octroi d'une autorisation de séjour peut entrer en considération.</w:t>
      </w:r>
    </w:p>
    <w:p>
      <w:r>
        <w:rPr>
          <w:b/>
        </w:rPr>
        <w:t>E. 1.1.3</w:t>
      </w:r>
    </w:p>
    <w:p>
      <w:r>
        <w:t>La révocation, respectivement le non-renouvellement d'une autorisation de séjour ou d'établissement sont des décisions qui déploient leurs effets pour le futur et qui impliquent la caducité de l'autorisation dont bénéficiait l'étranger jusqu'alors. Il s'ensuit qu'en principe, ce dernier peut formuler en tout temps une nouvelle demande d'autorisation (arrêts 2C_1224/2013 du 12 décembre 2014 consid. 4 et 2C_876/2013 du 18 novembre 2013 consid. 3.1). Si cette demande est accordée, cela n'implique pas la renaissance de l'autorisation caduque, mais la naissance d'une nouvelle autorisation, octroyée parce que les conditions sont remplies au moment où la demande a été formulée (cf. arrêts 2C_689/2016 du 30 novembre 2016 consid. 2.2 et 2C_876/2013 du 18 novembre 2013 consid. 3.1). L'on ne se trouve donc pas, dans ce contexte, dans une situation de réexamen au sens propre du terme (arrêts 2C_1224/2013 du 12 décembre 2014 consid. 4.2 et 2C_876/2013 du 18 novembre 2013 consid. 3.7). Il n'en demeure pas moins que, à l'instar d'une demande de réexamen au sens strict, ces nouvelles requêtes ne doivent pas non plus permettre à un étranger de remettre en cause sans cesse une décision mettant fin au titre de séjour (arrêts 2C_689/2016 du 30 novembre 2016 consid. 2.2; 2C_1224/2013 du 12 décembre 2014 consid. 4.2; 2C_876/2013 du 18 novembre 2013 consid. 3.1).</w:t>
      </w:r>
    </w:p>
    <w:p>
      <w:r>
        <w:rPr>
          <w:b/>
        </w:rPr>
        <w:t>E. 1.1.4</w:t>
      </w:r>
    </w:p>
    <w:p>
      <w:r>
        <w:t>Le recourant se prévaut de ses liens étroits avec sa fille mineure, citoyenne suisse. Cette relation est potentiellement de nature à lui conférer un droit à l'obtention d'une autorisation de séjour en Suisse sous l'angle de son droit au respect de sa vie privée et familiale ( art. 8 CEDH ). Le recours en matière de droit public échappe donc au motif d'irrecevabilité prévu à l' art. 83 let . c ch. 2 LTF, étant précisé que le point de savoir si l'intéressé remplit les conditions pour obtenir l'autorisation requise relève du fond et non de la recevabilité (cf. ATF 136 II 177 consid. 1.1 p. 179). La voie du recours en matière de droit public est ainsi ouverte, ce qui entraîne l'irrecevabilité du recours constitutionnel subsidiaire formé en parallèle ( art. 113 LTF a contrario).</w:t>
      </w:r>
    </w:p>
    <w:p>
      <w:r>
        <w:rPr>
          <w:b/>
        </w:rPr>
        <w:t>E. 1.2</w:t>
      </w:r>
    </w:p>
    <w:p>
      <w:r>
        <w:t>Pour le surplus, l'arrêt attaqué est une décision finale ( art. 90 LTF ), rendue en dernière instance cantonale par un tribunal supérieur ( art. 86 al. 1 let . d et al. 2 LTF). Le recours a en outre été interjeté en temps utile ( art. 100 al. 1 LTF ) et dans les formes requises ( art. 42 LTF ) par le destinataire de l'arrêt attaqué qui a qualité pour recourir au sens de l' art. 89 al. 1 LTF . Le présent recours en matière de droit public est donc recevable.</w:t>
      </w:r>
    </w:p>
    <w:p>
      <w:r>
        <w:rPr>
          <w:b/>
        </w:rPr>
        <w:t>E. 1.3</w:t>
      </w:r>
    </w:p>
    <w:p>
      <w:r>
        <w:t>Aucun fait nouveau ni preuve nouvelle ne peut être présenté à moins de résulter de la décision de l'autorité précédente ( art. 99 al. 1 LTF ). Partant, dans la mesure où la lettre du 25 juin 2014, que l'intéressé a annexée à son recours, ne ressortirait pas du dossier cantonal, elle ne peut pas être prise en considération.</w:t>
      </w:r>
    </w:p>
    <w:p>
      <w:r>
        <w:rPr>
          <w:b/>
        </w:rPr>
        <w:t>E. 2</w:t>
      </w:r>
    </w:p>
    <w:p>
      <w:r>
        <w:t>Dans un grief d'ordre formel qu'il convient d'examiner en premier lieu ( ATF 138 I 232 consid. 5.1 p. 237), le recourant se plaint d'une violation de son droit d'être entendu au sens de l' art. 29 al. 2 Cst. , reprochant au Tribunal cantonal d'avoir refusé de procéder à l'audition de la mère de sa fille. Selon l'intéressé, ce témoignage - écarté de manière inadmissible par l'instance précédente - aurait permis de déterminer la nature et l'intensité des relations personnelles et économiques avec son enfant.</w:t>
      </w:r>
    </w:p>
    <w:p>
      <w:r>
        <w:rPr>
          <w:b/>
        </w:rPr>
        <w:t>E. 2.1</w:t>
      </w:r>
    </w:p>
    <w:p>
      <w:r>
        <w:t>Tel qu'il est garanti par l' art. 29 al. 2 Cst. , le droit d'être entendu comprend en particulier le droit pour le justiciable d'obtenir qu'il soit donné suite à ses offres de preuves pertinentes, lorsque cela est de nature à influer sur la décision à rendre (cf. ATF 140 I 285 consid. 6.3.1 p. 299). Le droit de faire administrer des preuves suppose que le fait à prouver soit pertinent, que le moyen de preuve proposé soit nécessaire pour constater ce fait et que la demande soit présentée selon les formes et délais prescrits (cf. ATF 134 I 140 consid. 5.3 p. 148).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138 III 374 consid. 4.3.2 p. 376). Le droit d'être entendu est une garantie constitutionnelle de caractère formel, dont la violation doit entraîner l'annulation de la décision attaquée, indépendamment des chances de succès du recourant sur le fond ( ATF 142 II 218 consid. 2.8.1 p. 226; arrêt 2C_104/2016 du 28 novembre 2016 consid. 5.2).</w:t>
      </w:r>
    </w:p>
    <w:p>
      <w:r>
        <w:rPr>
          <w:b/>
        </w:rPr>
        <w:t>E. 2.2</w:t>
      </w:r>
    </w:p>
    <w:p>
      <w:r>
        <w:t>Il ressort du dossier cantonal ( art. 105 al. 2 LTF ) que, dans son recours du 15 février 2016 auprès du Tribunal cantonal, le recourant avait invité cette autorité à interroger la mère de sa fille ( "preuve: au besoin, interrogatoire de C.Y.________, ressortissante suisse, compagne du recourant et mère de B.Y.________, domiciliée Route D.________, 1762 Givisiez" ), afin de confirmer l'effectivité des relations personnelles et économiques entretenues avec l'enfant.</w:t>
      </w:r>
    </w:p>
    <w:p>
      <w:r>
        <w:rPr>
          <w:b/>
        </w:rPr>
        <w:t>E. 2.3</w:t>
      </w:r>
    </w:p>
    <w:p>
      <w:r>
        <w:t>Concernant les relations économiques entre B.Y.________ et son père, le Tribunal cantonal se limite à constater que celui-ci "pourvoirait" à l'entretien de sa fille. Pour ce qui est des liens affectifs entre le recourant et son enfant, l'instance précédente a relevé, en premier lieu, que l'intéressé ne faisait pas ménage commun avec sa fille et la mère de celle-ci. Elle a en outre constaté l'absence de toute décision judiciaire au sujet d'un droit de visite en faveur du recourant. Se fondant sur ces éléments, les juges cantonaux ont considéré que l'intéressé n'avait "manifestement pas réussi" à "démontrer l'intensité des liens affectifs tissés avec sa fille" dont il faisait état dans son recours. Quant à la requête d'audition de la mère de l'enfant, le Tribunal cantonal n'y a pas donné suite, en retenant ce qui suit (arrêt entrepris, p. 7) : "Le témoignage de la mère de l'enfant ne permettrait pas d'établir le contraire à satisfaction de droit, dans ce contexte, d'autant moins que le recourant annonce désormais un projet de mariage avec elle et la conception d'un second enfant".</w:t>
      </w:r>
    </w:p>
    <w:p>
      <w:r>
        <w:rPr>
          <w:b/>
        </w:rPr>
        <w:t>E. 2.4</w:t>
      </w:r>
    </w:p>
    <w:p>
      <w:r>
        <w:t>Les faits sur lesquels portait la requête d'audition formulée par le recourant, à savoir l'établissement des liens affectifs et économiques entre l'intéressé et sa fille, ont été, à juste titre, considérés par le Tribunal cantonal comme pertinents pour l'issue du litige. Les juges cantonaux se sont ainsi référés à ces éléments lors de l'application de l'article 8 par. 1 et 2 CEDH. Dans ces conditions, il appartenait au Tribunal cantonal d'établir correctement les faits à ce sujet. En particulier, cette autorité ne pouvait refuser l'offre de preuve proposée par le recourant que si elle estimait - sans arbitraire - être déjà suffisamment renseignée sur ce point (cf. supra consid. 2.1). Or, comme le relève pertinemment l'intéressé, l'absence d'un droit de visite établi par jugement ne permettait pas d'exclure d'emblée l'existence de visites fréquentes et d'une relation affective intense entre celui-ci et sa fille, étant précisé que la jurisprudence insiste sur l'effectivité de ces relations (cf. ATF 135 I 143 consid. 3.1 p. 148; arrêt 2C_520/2016 du 13 janvier 2017 consid. 4.4). En effet, les visites en question auraient tout à fait pu se dérouler également dans un cadre extrajudiciaire, en cas d'entente des parents sur ce point. Par conséquent, en se fondant uniquement sur l'absence de règlementation judiciaire du droit de visite pour considérer que le recourant n'avait manifestement pas réussi à démontrer l'intensité de la relation affective en question, tout en refusant, en même temps, de procéder à l'audition de la mère de l'enfant à ce sujet, bien que dûment requise par le recourant, le Tribunal cantonal a violé le droit d'être entendu de ce dernier. En présence d'un élément de fait pertinent pour l'issue du litige, qui n'avait pas pu être établi sur la base d'autres moyens de preuve ou d'autres pièces figurant au dossier, les juges cantonaux ne pouvaient pas à la fois refuser de donner suite à l'offre de preuve présentée par l'intéressé et en même temps considérer que le ledit élément n'était pas prouvé ou démontré (cf. arrêts 2C_104/2016 du 28 novembre 2016 consid. 5.3 et 2C_304/2011 du 13 septembre 2011 consid. 3.5). Quant au raisonnement du Tribunal cantonal relatif au "projet de mariage" avec la mère de B.Y.________ et à la "conception d'un second enfant" annoncés par le recourant (cf. supra consid. 2.3 in fine ), on ne voit pas en quoi les affirmations en question seraient propres à enlever toute force probante au témoignage de l'intéressée, comme semble le suggérer l'instance précédente.</w:t>
      </w:r>
    </w:p>
    <w:p>
      <w:r>
        <w:rPr>
          <w:b/>
        </w:rPr>
        <w:t>E. 2.5</w:t>
      </w:r>
    </w:p>
    <w:p>
      <w:r>
        <w:t>Le grief relatif à la violation du droit d'être entendu se révèle donc fondé, de sorte que le recours en matière de droit public doit être admis et l'arrêt attaqué annulé, sans qu'il soit nécessaire d'examiner les autres griefs soulevés par le recourant. La cause sera renvoyée au Tribunal cantonal pour qu'il instruise, en particulier, la question des liens entretenus par le recourant avec sa fille, puis rende une nouvelle décision en connaissance de cause.</w:t>
      </w:r>
    </w:p>
    <w:p>
      <w:r>
        <w:rPr>
          <w:b/>
        </w:rPr>
        <w:t>E. 3</w:t>
      </w:r>
    </w:p>
    <w:p>
      <w:r>
        <w:t>Compte tenu de l'issue du litige, il ne sera pas perçu de frais judiciaires ( art. 66 al. 4 LTF ). Le recourant, qui obtient gain de cause avec l'assistance d'une mandataire professionnelle, a droit à des dépens à la charge du canton de Fribourg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