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629/2020 vom 15. September 2020</w:t>
      </w:r>
    </w:p>
    <w:p>
      <w:r>
        <w:t>Bundesgericht, 2020-09-15, FR</w:t>
      </w:r>
    </w:p>
    <w:p>
      <w:r>
        <w:rPr>
          <w:b/>
        </w:rPr>
        <w:t xml:space="preserve">Quelle: </w:t>
      </w:r>
      <w:r>
        <w:t>https://mcp.opencaselaw.ch/entscheid/bger_2C_629_2020</w:t>
      </w:r>
    </w:p>
    <w:p>
      <w:r>
        <w:t>FR: TF 2C 629/2020 du 15 septembre 2020</w:t>
      </w:r>
    </w:p>
    <w:p>
      <w:r>
        <w:t>IT: TF 2C 629/2020 del 15 settembre 2020</w:t>
      </w:r>
    </w:p>
    <w:p>
      <w:pPr>
        <w:pStyle w:val="Heading2"/>
      </w:pPr>
      <w:r>
        <w:t>Regeste</w:t>
      </w:r>
    </w:p>
    <w:p>
      <w:r>
        <w:t>Détention administrative en vue de renvoi | Droit de cité et droit des étrangers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28 juillet 2020, le juge unique de la Cour de affaires de langue française du Tribunal administratif du canton de Berne (ci-après: le Tribunal administratif) a rejeté, dans la mesure où il était recevable, un recours formé par A.________, ressortissant tunisien né en 1957, à l'encontre d'un jugement du Tribunal cantonal des mesures de contrainte du canton de Berne (ci-après: le Tribunal des mesures de contrainte) du 13 juillet 2020 confirmant la mise en détention en vue du renvoi pour une durée de six mois de l'intéressé.</w:t>
      </w:r>
    </w:p>
    <w:p>
      <w:r>
        <w:rPr>
          <w:b/>
        </w:rPr>
        <w:t>E. 2</w:t>
      </w:r>
    </w:p>
    <w:p>
      <w:r>
        <w:t>Par courrier du 2 août 2020, A.________ demande en particulier au Tribunal fédéral de le libérer, car il a fini de purger sa peine pénale et souffre de problèmes de santé. Invité le 11 août 2020 par le Tribunal fédéral à compléter son recours, A.________ s'est limité a transmettre un arrêt d'irrecevabilité du Tribunal administratif fédéral du 10 août 2020 concernant son renvoi et l'exécution de celui-ci.</w:t>
      </w:r>
    </w:p>
    <w:p>
      <w:r>
        <w:rPr>
          <w:b/>
        </w:rPr>
        <w:t>E. 3</w:t>
      </w:r>
    </w:p>
    <w:p>
      <w:r>
        <w:t>Les mémoires de recours auprès du Tribunal fédéral doivent notamment indiquer les conclusions, les motifs et les moyens de preuve, et être signés ( art. 42 al. 1 LTF ). Les motifs doivent exposer succinctement en quoi l'acte attaqué viole le droit ( art. 42 al. 2 LTF ) et doivent se fonder sur les faits retenus par l'arrêt attaqué ( art. 105 al. 1 LTF ). En l'occurrence, les courriers rédigés par le recourant n'exposent pas de manière suffisante, eu égard aux exigences de l' art. 42 al. 2 LTF , en quoi le jugement du 28 juillet 2020 et les motifs qu'il retient à l'appui de la détention administrative violent le droit.</w:t>
      </w:r>
    </w:p>
    <w:p>
      <w:r>
        <w:rPr>
          <w:b/>
        </w:rPr>
        <w:t>E. 4</w:t>
      </w:r>
    </w:p>
    <w:p>
      <w:r>
        <w:t>Ne répondant pas aux exigences de motivation de l' art. 42 al. 2 LTF , le recours est ainsi manifestement irrecevable ( art. 108 al. 1 let. b LTF ) et doit être traité selon la procédure simplifiée de l' art. 108 LTF , sans qu'il y ait lieu d'ordonner un échange d'écritures. Il est renoncé à percevoir des frais judiciaires ( art. 66 al. 1 LTF ). Il n'est pas alloué de dépens ( art. 68 al. 1 et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