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2C_620/2018 vom 28. Februar 2019</w:t>
      </w:r>
    </w:p>
    <w:p>
      <w:r>
        <w:t>Bundesgericht, 2019-02-28, FR</w:t>
      </w:r>
    </w:p>
    <w:p>
      <w:r>
        <w:rPr>
          <w:b/>
        </w:rPr>
        <w:t xml:space="preserve">Quelle: </w:t>
      </w:r>
      <w:r>
        <w:t>https://mcp.opencaselaw.ch/entscheid/bger_2C_620_2018</w:t>
      </w:r>
    </w:p>
    <w:p>
      <w:r>
        <w:t>FR: TF 2C_620/2018 du 28 février 2019</w:t>
      </w:r>
    </w:p>
    <w:p>
      <w:r>
        <w:t>IT: TF 2C_620/2018 del 28 febbraio 2019</w:t>
      </w:r>
    </w:p>
    <w:p>
      <w:pPr>
        <w:pStyle w:val="Heading2"/>
      </w:pPr>
      <w:r>
        <w:t>Erwägungen</w:t>
      </w:r>
    </w:p>
    <w:p>
      <w:r>
        <w:rPr>
          <w:b/>
        </w:rPr>
        <w:t>E. 1</w:t>
      </w:r>
    </w:p>
    <w:p>
      <w:r>
        <w:t>La Commission de recours a rendu une seule décision valant tant pour l'impôt fédéral direct que pour les impôts cantonaux et communaux des contribuables, ce qui est en principe admissible, dès lors qu'il ressort clairement de ladite décision que le litige porte sur les deux catégories d'impôts (cf. ATF 135 II 260 consid. 1.3.1 p. 262). Dans ces circonstances, on ne peut reprocher aux contribuables d'avoir formé un seul recours au Tribunal fédéral (cf. ATF 135 II 260 consid. 1.3.2 p. 263 s.). Il faut cependant qu'il ressorte de la motivation du recours que la partie recourante s'en prend tant à l'impôt fédéral direct qu'à l'impôt cantonal et communal pour que ces deux catégories d'impôts puissent être revues par le Tribunal fédéral ( ATF 135 II 260 consid. 1.3.2 p. 263 s.; arrêt 2C_445/2015 du 26 août 2016 consid. 2.1).</w:t>
      </w:r>
    </w:p>
    <w:p>
      <w:r>
        <w:t>En l'occurrence, les recourants ne précisent pas que leur recours concerne les deux catégories d'impôt. Ils ne mentionnent du reste aucune norme légale qui relèverait de la législation sur l'impôt fédéral ou de la législation sur l'harmonisation fiscale des impôts directs des cantons et des communes. Dans la mesure où leur motivation est néanmoins compréhensible (cf. art. 42 al. 2 LTF ) et que leur recours doit être rejeté, la question peut rester ouverte.</w:t>
      </w:r>
    </w:p>
    <w:p>
      <w:r>
        <w:rPr>
          <w:b/>
        </w:rPr>
        <w:t>E. 2</w:t>
      </w:r>
    </w:p>
    <w:p>
      <w:r>
        <w:t>D'après l' art. 106 al. 1 LTF , le Tribunal fédéral applique le droit d'office. Il statue sur la base des faits constatés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w:t>
      </w:r>
    </w:p>
    <w:p>
      <w:r>
        <w:t>Lorsque les recourants - comme c'est le cas en l'espèce - s'en prennent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Toutefois, aux termes de l' art. 106 al. 2 LTF , le Tribunal fédéral n'examine la violation de droits fondamentaux ainsi que celle de dispositions de droit cantonal et intercantonal que si ce grief a été invoqué et motivé par le recourant.</w:t>
      </w:r>
    </w:p>
    <w:p>
      <w:r>
        <w:t>En vertu de l' art. 99 al. 1 LTF , aucun fait nouveau ni preuve nouvelle ne peut être présenté à moins de résulter de la décision de l'autorité précédente. Les recourants produisent à l'appui de leur recours devant le Tribunal fédéral parmi d'autres pièces et moyens de preuve plusieurs contrats de crédit hypothécaire. Ces moyens de preuve sont nouveaux. Ils sont par conséquent irrecevables.</w:t>
      </w:r>
    </w:p>
    <w:p>
      <w:r>
        <w:rPr>
          <w:b/>
        </w:rPr>
        <w:t>E. 3</w:t>
      </w:r>
    </w:p>
    <w:p>
      <w:r>
        <w:t>Les recourants soutiennent qu'un des juges de l'instance précédente aurait dû se récuser, car il avait fait partie de l'autorité intimée et connaissait le fonctionnaire en charge de leur dossier fiscal, ce qui, à leur avis, conduisait inévitablement à un conflit d'intérêt.</w:t>
      </w:r>
    </w:p>
    <w:p>
      <w:r>
        <w:rPr>
          <w:b/>
        </w:rPr>
        <w:t>E. 3.1</w:t>
      </w:r>
    </w:p>
    <w:p>
      <w:r>
        <w:t>En vertu de l'art. 109 al. 1 de la loi fédérale du 14 décembre 1990 sur l'impôt fédéral direct (LIFD, RS 642.11), toute personne appelée à prendre une décision ou à participer de manière déterminante à l'élaboration d'une décision ou d'un prononcé, en application de la présente loi, est tenue de se récuser :</w:t>
      </w:r>
    </w:p>
    <w:p>
      <w:r>
        <w:t>a. si elle a un intérêt personnel dans l'affaire;</w:t>
      </w:r>
    </w:p>
    <w:p>
      <w:r>
        <w:t>b. si elle est le conjoint ou le partenaire enregistré d'une partie ou mène de fait une vie de couple avec elle;</w:t>
      </w:r>
    </w:p>
    <w:p>
      <w:r>
        <w:t>b bis si elle est parente ou alliée d'une partie en ligne directe ou en ligne collatérale jusqu'au troisième degré;</w:t>
      </w:r>
    </w:p>
    <w:p>
      <w:r>
        <w:t>c. si elle représente une partie ou a agi pour une partie dans la même affaire;</w:t>
      </w:r>
    </w:p>
    <w:p>
      <w:r>
        <w:t>d. si, pour d'autres raisons, elle pourrait avoir une opinion préconçue dans l'affaire.</w:t>
      </w:r>
    </w:p>
    <w:p>
      <w:r>
        <w:t>Conformément au principe de la bonne foi et de l'interdiction de l'abus de droit, si un justiciable entend faire valoir un motif de récusation en relation avec la composition irrégulière d'une autorité judiciaire, il doit invoquer ce motif dès qu'il en a connaissance, sous peine d'être déchu du droit de s'en prévaloir ultérieurement. Il est, en effet, contraire aux règles de la bonne foi de garder en réserve le moyen tiré de la composition irrégulière du tribunal pour ne l'invoquer qu'en cas d'issue défavorable de la procédure (arrêt 2C_991/2011 du 18 juillet 2012 consid. 2.1 in RF 67 2012 703; ATF 132 II 485 consid. 4.3 p. 496 et les références citées).</w:t>
      </w:r>
    </w:p>
    <w:p>
      <w:r>
        <w:rPr>
          <w:b/>
        </w:rPr>
        <w:t>E. 3.2</w:t>
      </w:r>
    </w:p>
    <w:p>
      <w:r>
        <w:t>En l'espèce, il ressort du dossier que, par courrier du 22 décembre 2017, l'instance précédente a communiqué aux recourants la composition de la Cour appelée à statuer sur leurs griefs. Les recourants n'ont fait valoir aucun motif de récusation à ce moment-là. Ils sont par conséquent déchus du droit de demander la récusation du juge en cause. Le grief est rejeté.</w:t>
      </w:r>
    </w:p>
    <w:p>
      <w:r>
        <w:rPr>
          <w:b/>
        </w:rPr>
        <w:t>E. 4</w:t>
      </w:r>
    </w:p>
    <w:p>
      <w:r>
        <w:t>Le litige porte sur le calcul d'évolution de fortune et du train de vie effectué par l'autorité intimée pour reprendre un montant de 328'200 fr. au titre de revenu imposable non déclaré pour la période fiscale 2006.</w:t>
      </w:r>
    </w:p>
    <w:p>
      <w:r>
        <w:rPr>
          <w:b/>
        </w:rPr>
        <w:t>E. 5</w:t>
      </w:r>
    </w:p>
    <w:p>
      <w:r>
        <w:t>Les recourants soutiennent en premier lieu que l'office d'impôt de district et l'Administration cantonale des impôts ont adopté une attitude contradictoire, contraire au droit fédéral et au droit constitutionnel. Le premier s'était déclaré d'accord de supprimer la reprise de revenu lors de l'entretien du 29 août 2011 tandis que la seconde a décidé de maintenir la reprise en cause.</w:t>
      </w:r>
    </w:p>
    <w:p>
      <w:r>
        <w:t>Le grief est insuffisamment motivé eu égard aux exigences accrues en la matière prévues par l' art. 106 al. 2 LTF s'agissant de la violation des droits constitutionnels. S'il pouvait être examiné, il devrait être rejeté. Les recourants perdent de vue qu'ils ont expressément refusé l'offre transactionnelle faite par l'office d'impôt de district en apposant leur signature sur le procès-verbal de l'entretien du 29 août 2011.</w:t>
      </w:r>
    </w:p>
    <w:p>
      <w:r>
        <w:t>I.       Impôt fédéral direct</w:t>
      </w:r>
    </w:p>
    <w:p>
      <w:r>
        <w:rPr>
          <w:b/>
        </w:rPr>
        <w:t>E. 6.1</w:t>
      </w:r>
    </w:p>
    <w:p>
      <w:r>
        <w:t>Sont imposables tous les revenus provenant de l'exploitation d'une entreprise commerciale, industrielle, artisanale, agricole ou sylvicole, de l'exercice d'une profession libérale ou de toute autre activité lucrative indépendante ( art. 18 al. 1 LIFD ).</w:t>
      </w:r>
    </w:p>
    <w:p>
      <w:r>
        <w:rPr>
          <w:b/>
        </w:rPr>
        <w:t>E. 6.2</w:t>
      </w:r>
    </w:p>
    <w:p>
      <w:r>
        <w:t>Selon l' art. 130 LIFD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w:t>
      </w:r>
    </w:p>
    <w:p>
      <w:r>
        <w:rPr>
          <w:b/>
        </w:rPr>
        <w:t>E. 6.3</w:t>
      </w:r>
    </w:p>
    <w:p>
      <w:r>
        <w:t>Le contribuable taxé d'office peut, par la voie de la réclamation, contester la réalisation des conditions qui ouvrent à l'autorité fiscale le droit de taxer d'office, ainsi que le montant des éléments imposables, pour autant qu'il prouve le caractère manifestement inexact de la taxation ( art. 132 al. 3 LIFD ). En l'absence de sommation préalable à la taxation d'office, comme en l'espèce, l' art. 132 al. 3 LIFD ne s'applique pas (cf. arrêts 2C_618/2015 du 29 février 2016 consid. 4.2; 2A.561/2005 du 22 février 2006 consid. 3).</w:t>
      </w:r>
    </w:p>
    <w:p>
      <w:r>
        <w:rPr>
          <w:b/>
        </w:rPr>
        <w:t>E. 6.4</w:t>
      </w:r>
    </w:p>
    <w:p>
      <w:r>
        <w:t>L'absence de sommation préalable n'empêche pas l'autorité fiscale d'établir les éléments imposables par appréciation (cf. arrêts 2C_618/2015 du 29 février 2016 consid. 4.2; 2A.561/2005 du 22 février 2006 consid. 3), lorsqu'il subsiste une incertitude sur ces éléments (cf. arrêt 2C_679/2016 du 11 juillet 2017 consid. 4.1, in StE 2017 B 93.5.33). Le contribuable doit être taxé d'après sa capacité économique réelle (cf. arrêt 2C_679/2016 du 11 juillet 2017 consid. 4.2).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(cf. arrêts 2C_679/2016 du 11 juillet 2017 consid. 4.2.3; 2A.384/2003 du 29 janvier 2004 consid. 2.2; 2A.442/2001 du 19 juin 2002 consid. 2.1; 2A.387/1997 du 6 mars 1999 consid. 2d, in RDAF 2000 II 41). Ainsi,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(arrêts 2P.306/2004 du 24 juin 2005 consid. 7.1; 2A.442/2001 du 19 juin 2002 consid. 2.1; 2A.403/1999 du 20 mars 2000 consid. 2d; 2A.387/1997 du 16 mars 1999 consid. 2d).</w:t>
      </w:r>
    </w:p>
    <w:p>
      <w:r>
        <w:rPr>
          <w:b/>
        </w:rPr>
        <w:t>E. 6.5</w:t>
      </w:r>
    </w:p>
    <w:p>
      <w:r>
        <w:t>En l'espèce, l'autorité intimée a constaté que les recourants avaient déclaré dans leur fortune imposable sur le plan cantonal au 31 décembre 2006 1'094 parts supplémentaires de la société coopérative de construction et d'habitation C.________ par rapport à l'état de fortune déclaré au 31 décembre 2005. Devant ce constat, elle a dûment procédé à un calcul de l'évolution de la fortune des recourants entre le 31 décembre 2005 et le 31 décembre 2006, qui a révélé un solde négatif. Se fondant sur la valeur nominative des parts de la société coopérative, elle a procédé à la reprise d'un montant de 328'200 fr. (1094 x 300) au titre de revenu imposable pour la période fiscale 2006. Quoi qu'en pensent les recourants, la manière dont l'autorité intimée a établi l'existence d'un revenu de 328'200 fr. non déclaré est conforme au droit fédéral. Les griefs des recourants sur le contenu juridique de la notion de train de vie doivent être écartés et l'arrêt attaqué confirmé sur ce point.</w:t>
      </w:r>
    </w:p>
    <w:p>
      <w:r>
        <w:rPr>
          <w:b/>
        </w:rPr>
        <w:t>E. 7</w:t>
      </w:r>
    </w:p>
    <w:p>
      <w:r>
        <w:t>Les recourants soutiennent encore que l'instance précédente a violé les règles relatives à la répartition du fardeau de la preuve en matière fiscale et qu'elle a procédé à une appréciation arbitraire des preuves qu'ils ont fournies.</w:t>
      </w:r>
    </w:p>
    <w:p>
      <w:r>
        <w:rPr>
          <w:b/>
        </w:rPr>
        <w:t>E. 7.1</w:t>
      </w:r>
    </w:p>
    <w:p>
      <w:r>
        <w:t>Selon l' art. 123 al. 1 LIFD , les autorités de taxation établissent les éléments de fait et de droit permettant une taxation complète et exacte, en collaboration avec le contribuable. Le contribuable est tenu de faire tout ce qui est nécessaire pour assurer une taxation complète et exacte ( art. 126 al. 1 LIFD ). A la demande de l'autorité de taxation, il est tenu de fournir des renseignements oraux ou écrits, de présenter ses livres comptables, les pièces justificatives et autres attestations ainsi que les pièces concernant ses relations d'affaires ( art. 126 al. 2 LIFD ). L' art. 126 LIFD exprime une obligation de collaboration générale de la part du contribuable, dont la limite découle avant tout du caractère nécessaire à une taxation complète et exacte et du principe de proportionnalité (arrêt 2C_594/2015 du 1er mars 2016 consid. 5.1.1 et références).</w:t>
      </w:r>
    </w:p>
    <w:p>
      <w:r>
        <w:t>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140 II 248 consid. 3.5 p. 252; 2C_66/2014 du 5 novembre 2014 consid. 3.1).</w:t>
      </w:r>
    </w:p>
    <w:p>
      <w:r>
        <w:rPr>
          <w:b/>
        </w:rPr>
        <w:t>E. 7.2</w:t>
      </w:r>
    </w:p>
    <w:p>
      <w:r>
        <w:t>En l'espèce, il ressort du considérant 5 ci-dessus que l'autorité intimée a dûment établi aux moyens des déclarations des recourants (1094 parts supplémentaires déclarées comme fortune au 31 décembre 2006) et d'un calcul d'évolution de fortune entre le 31 décembre 2005 et le 31 décembre 2006, l'existence d'un revenu non déclaré qui augmente la dette fiscale des recourants pour la période 2006. Conformément aux règles sur le fardeau de la preuve rappelées ci-dessus, il appartenait donc aux recourants de démontrer les faits qui permettaient de supprimer cette reprise et donc de diminuer leur dette fiscale. Ces derniers ont été invités à cet effet à produire les documents et les moyens de preuve tant par l'autorité intimée que par l'instance précédente (arrêt attaqué, consid. 7b cc p. 23 s.).</w:t>
      </w:r>
    </w:p>
    <w:p>
      <w:r>
        <w:t>En annexe à leur réclamation, ils ont produit</w:t>
      </w:r>
    </w:p>
    <w:p>
      <w:r>
        <w:t>- une attestation de la banque I.________ du 16 janvier 2004 concernant le prêt hypothécaire xxxxxxxxxxxxxxx1 sur Avenue D._________, à Lausanne, dettes de 300'000 fr., intérêts de 6'843 fr. 35,</w:t>
      </w:r>
    </w:p>
    <w:p>
      <w:r>
        <w:t>- une attestation de la banque I.________ du 18 janvier 2005 concernant le prêt hypothécaire xxxxxxxxxxxxxxx2 Avenue D._________, à Lausanne, dettes de 292'200 fr., intérêts de 4'217 fr. 50,</w:t>
      </w:r>
    </w:p>
    <w:p>
      <w:r>
        <w:t>- une attestation de la banque de la banque I.________ du 18 janvier 2006 concernant le prêt hypothécaire xxxxxxxxxxxxxxx3 sur Avenue D._________, à Lausanne, dettes de 959'500 fr., intérêts de 13'580 fr. 45,</w:t>
      </w:r>
    </w:p>
    <w:p>
      <w:r>
        <w:t>- une attestation (en espagnol) de l'architecte E.________, à Lima, Pérou, versement de USD 290'000,</w:t>
      </w:r>
    </w:p>
    <w:p>
      <w:r>
        <w:t>- un jugement (en espagnol) du Tribunal de première instance de Alicante (Espagne),</w:t>
      </w:r>
    </w:p>
    <w:p>
      <w:r>
        <w:t>- une attestation de Mme F.________ à Bogota (vente d'un bien immobilier), versement d'un montant de USD 39'000 à Madame B.X.________,</w:t>
      </w:r>
    </w:p>
    <w:p>
      <w:r>
        <w:t>cherchant ainsi à établir que les montants en cause provenaient de trois héritages entre 2003 et 2005 ainsi que de l'augmentation de l'endettement personnel du recourant.</w:t>
      </w:r>
    </w:p>
    <w:p>
      <w:r>
        <w:rPr>
          <w:b/>
        </w:rPr>
        <w:t>E. 7.3</w:t>
      </w:r>
    </w:p>
    <w:p>
      <w:r>
        <w:t>L'instance précédente a jugé que les affirmations des recourants s'agissant des héritages n'avaient été confirmées par aucune pièce (bancaire) attestant d'un versement concret et que les attestations en espagnol du frère du recourant étaient insuffisantes parce qu'elles n'étaient pas non plus accompagnées de pièces (bancaires) justificatives.</w:t>
      </w:r>
    </w:p>
    <w:p>
      <w:r>
        <w:t>S'agissant de l'augmentation de l'endettement personnel du recourant sur son immeuble, l'instance précédente a jugé que les pièces produites en rapport avec l'immeuble personnel du recourant ne permettaient pas d'avoir une vision d'ensemble claire de la situation hypothécaire de cet immeuble, notamment en raison du fait que les attestations bancaires relatives à ces prêts hypothécaires qui figuraient au dossier n'étaient pas accompagnées par les contrats hypothécaires y relatifs de sorte que l'évolution des engagements hypothécaires entre 2003 et 2005 n'était pas du tout expliquée. Pour le surplus, dans leur réplique du 17 février 2017, les recourants avaient certes détaillé diverses opérations relatives, d'une part, à la création de la société coopérative C.________ et, d'autre part, à des projets de construction réalisés par cette société (rue G.________ à Lausanne et rue H.________ à Yverdon), mais que ces diverses démarches, en particulier les crédits de construction relatifs aux immeubles précités contractés par la société coopérative C.________, n'expliquaient pas quelle était l'origine des fonds avec lesquels les recourants avaient acquis 1'094 parts supplémentaires de la société précitée.</w:t>
      </w:r>
    </w:p>
    <w:p>
      <w:r>
        <w:rPr>
          <w:b/>
        </w:rPr>
        <w:t>E. 7.4</w:t>
      </w:r>
    </w:p>
    <w:p>
      <w:r>
        <w:t>Invoquant une appréciation arbitraire des preuves, les recourants reprochent à l'instance précédente et à l'autorité intimée de n'avoir manifestement pas compris le contenu des pièces qu'ils ont produites. Ils exposent en substance que "les attestations de la banque I.________ sur l'évolution de l'hypothèque personnelle produites prouvent que la recourante a augmenté sa dette hypothécaire en 2003 et 2005, puis que cette dette a été réduite en 2005 et 2007 par le versement de la somme reçue de l'héritage reçu notamment du Pérou". Ils affirment que l'origine de ce montant versé à la banque I.________ ne peut provenir que d'une source extérieure, notamment d'un héritage de la mère de la recourante (décédée au Pérou) avant 2005 et après 2006, puisqu'autrement les revenus constants de la recourante n'auraient pas permis de réduire la dette.</w:t>
      </w:r>
    </w:p>
    <w:p>
      <w:r>
        <w:t>Les recourants se bornent à répéter que les pièces qu'ils ont produites sont suffisantes pour expliquer la provenance des fonds ayant permis l'acquisition de 1'094 parts sociales supplémentaires. A leur avis, affirmer le contraire est arbitraire et de mauvaise foi. Ce faisant, ils ne démontrent pas en quoi concrètement l'appréciation des preuves par l'instance précédente serait insoutenable. Ils se limitent en effet à substituer leur appréciation des preuves à celle de l'instance précédente, ce qui ne suffit pas pour en démontrer le caractère arbitraire (cf. consid. 2 ci-dessus). Il s'ensuit que les recourants, qui supportent le fardeau de la preuve des faits qui diminuent leur dette fiscale, ne parviennent pas à expliquer la provenance des fonds en cause. Ces derniers constituent par conséquent des revenus non déclarés qui doivent être repris au titre de revenu imposable.</w:t>
      </w:r>
    </w:p>
    <w:p>
      <w:r>
        <w:rPr>
          <w:b/>
        </w:rPr>
        <w:t>E. 7.5</w:t>
      </w:r>
    </w:p>
    <w:p>
      <w:r>
        <w:t>En confirmant la reprise en matière d'impôt fédéral direct d'un revenu de 328'200 fr. dans le chapitre des recourants pour la période fiscale 2006, l'instance précédente n'a pas violé le droit fédéral. Le recours est rejeté en tant qu'il concerne l'impôt fédéral direct.</w:t>
      </w:r>
    </w:p>
    <w:p>
      <w:r>
        <w:t>II.       Impôt cantonal et communal</w:t>
      </w:r>
    </w:p>
    <w:p>
      <w:r>
        <w:rPr>
          <w:b/>
        </w:rPr>
        <w:t>E. 8.1</w:t>
      </w:r>
    </w:p>
    <w:p>
      <w:r>
        <w:t>La loi fédérale du 14 décembre 1990 sur l'harmonisation des impôts directs des cantons et des communes (LHID; loi sur l'harmonisation fiscale; RS 642.14) ne contient pas de disposition sur la récusation des autorités fiscales. Les recourants n'indiquent pas de base légale cantonale qui aurait pour objet la récusation des autorités fiscales. Dépourvue de motivation (art. 42 al. 2 et 106 al. 2 LTF), leur conclusion tendant à la récusation d'un juge de l'instance précédente en matière d'impôt cantonal et communal est par conséquent irrecevable.</w:t>
      </w:r>
    </w:p>
    <w:p>
      <w:r>
        <w:rPr>
          <w:b/>
        </w:rPr>
        <w:t>E. 8.2</w:t>
      </w:r>
    </w:p>
    <w:p>
      <w:r>
        <w:t>Conformément à l' art. 7 LHID , l'art. 19 al. 1 et 2 de la loi vaudoise du 4 juillet 2000 sur les impôts cantonaux directs (LI/VD; RSVD 642.11) prévoit que sont imposables tous les revenus provenant de l'exploitation d'une entreprise commerciale, industrielle, artisanale, agricole ou sylvicole, de l'exercice d'une profession libérale ou de toute autre activité lucrative indépendante. Les art. 172 ss LI/VD ont un contenu similaire à celui des art. 123 ss LIFD . Enfin, l'art. 180 al. 2 LI/VD prévoit que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Cette disposition, conforme à l' art. 46 al. 3 LHID , a une teneur semblable à l' art. 130 LIFD (cf. arrêts 2C_467/2017 du 5 juillet 2018 consid. 6.1; 2A.561/2005 du 22 février 2006 consid. 5). En conséquence, les considérations développées ci-dessus pour l'impôt fédéral direct s'appliquent également à l'impôt cantonal et communal de la période fiscale 2006.</w:t>
      </w:r>
    </w:p>
    <w:p>
      <w:r>
        <w:rPr>
          <w:b/>
        </w:rPr>
        <w:t>E. 8.3</w:t>
      </w:r>
    </w:p>
    <w:p>
      <w:r>
        <w:t>Le recours est rejeté dans la mesure où il est recevable en tant qu'il concerne l'impôt cantonal et communal.</w:t>
      </w:r>
    </w:p>
    <w:p>
      <w:r>
        <w:rPr>
          <w:b/>
        </w:rPr>
        <w:t>E. 9</w:t>
      </w:r>
    </w:p>
    <w:p>
      <w:r>
        <w:t>La requête d'effet suspensif est devenue sans objet.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