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2C_619/2015 vom 16. Juli 2015</w:t>
      </w:r>
    </w:p>
    <w:p>
      <w:r>
        <w:t>Bundesgericht, 2015-07-16, FR</w:t>
      </w:r>
    </w:p>
    <w:p>
      <w:r>
        <w:rPr>
          <w:b/>
        </w:rPr>
        <w:t xml:space="preserve">Quelle: </w:t>
      </w:r>
      <w:r>
        <w:t>https://mcp.opencaselaw.ch/entscheid/bger_2C_619_2015</w:t>
      </w:r>
    </w:p>
    <w:p>
      <w:r>
        <w:t>FR: TF 2C_619/2015 du 16 juillet 2015</w:t>
      </w:r>
    </w:p>
    <w:p>
      <w:r>
        <w:t>IT: TF 2C_619/2015 del 16 luglio 2015</w:t>
      </w:r>
    </w:p>
    <w:p>
      <w:pPr>
        <w:pStyle w:val="Heading2"/>
      </w:pPr>
      <w:r>
        <w:t>Erwägungen</w:t>
      </w:r>
    </w:p>
    <w:p>
      <w:r>
        <w:rPr>
          <w:b/>
        </w:rPr>
        <w:t>E. 1</w:t>
      </w:r>
    </w:p>
    <w:p>
      <w:r>
        <w:t>X.________, ressortissant iranien né en 1974 dont le passeport a expiré en décembre 2008, a déposé une demande d'asile en Suisse, qui a été rejetée le 25 juin 2009 par décision aujourd'hui entrée en force. Après avoir vécu aux Pays-Bas de 1994 à 2002 puis de 2004 à 2008, l'intéressé a été refoulé vers la Suisse par les autorités norvégiennes le 31 mai 2011. Le 16 juin 2011, il a refusé de rentrer volontairement en Iran, bien qu'il s'y soit engagé par écrit le 1er juin 2011. Les démarches que l'intéressé a dit avoir entreprises dès juin 2001 pour quitter volontairement la Suisse sont restées sans effet.</w:t>
      </w:r>
    </w:p>
    <w:p>
      <w:r>
        <w:t>Par décision du 2 juillet 2015, le Service de la population et des migrations du canton du Valais (ci-après: le Service cantonal) a placé en détention administrative en vue du renvoi, pour trois mois au plus, X.________, après en avoir ordonné le départ immédiat. Devant le Juge unique de la Cour de droit public du Tribunal cantonal du canton du Valais (ci-après: le Juge unique), l'intéressé a déclaré accepter son renvoi vers l'Iran pour autant que ce pays l'acceptât. Par arrêt du 3 juillet 2015, le Juge unique a approuvé la décision de mise en détention administrative du 2 juillet 2015.</w:t>
      </w:r>
    </w:p>
    <w:p>
      <w:r>
        <w:rPr>
          <w:b/>
        </w:rPr>
        <w:t>E. 2</w:t>
      </w:r>
    </w:p>
    <w:p>
      <w:r>
        <w:t>Par courrier du 3 juillet 2015, X.________ écrit au Tribunal fédéral pour faire "recours" contre l'arrêt du 3 juillet 2015.</w:t>
      </w:r>
    </w:p>
    <w:p>
      <w:r>
        <w:rPr>
          <w:b/>
        </w:rPr>
        <w:t>E. 3</w:t>
      </w:r>
    </w:p>
    <w:p>
      <w:r>
        <w:t>La voie du recours en matière de droit public ( art. 82 ss LTF ) est en principe ouverte à l'encontre des décisions cantonales rendues en matière de mesures de contrainte (cf. arrêts 2C_168/2013 du 7 mars 2013 consid. 1.1; 2C_974/2010 du 11 janvier 2011 consid. 1.1), ce qui exclut la voie du recours constitutionnel subsidiaire ( art. 113 LTF a contrario).</w:t>
      </w:r>
    </w:p>
    <w:p>
      <w:r>
        <w:t>Les recours en matière de droit public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w:t>
      </w:r>
    </w:p>
    <w:p>
      <w:r>
        <w:t>En l'espèce, le recours rédigé par l'intéressé à l'attention du Tribunal fédéral n'expose pas de manière suffisante eu égard aux exigences de l' art. 42 al. 2 LTF en quoi l'arrêt du Juge unique serait contraire au droit fédéral. Compte tenu des faits établis par l'instance précédente ( art. 105 al. 1 LTF ), le Tribunal fédéral ne voit au demeurant pas en quoi les art. 76 al. 1 let. b ch. 3 et 4, 79 ou 80 LEtr pourraient avoir été violés d'une quelconque manière par l'arrêt entrepris.</w:t>
      </w:r>
    </w:p>
    <w:p>
      <w:r>
        <w:rPr>
          <w:b/>
        </w:rPr>
        <w:t>E. 4</w:t>
      </w:r>
    </w:p>
    <w:p>
      <w:r>
        <w:t>Par conséquent, le recours est manifestement irrecevable à défaut de motivation ( art. 108 al. 1 let. b LTF ) et doit être traité selon la procédure simplifiée de l' art. 108 LTF , sans qu'il y ait lieu d'ordonner un échange d'écritures. Il se justifie de ne pas percevoir de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