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618/2021 vom 17. August 2021</w:t>
      </w:r>
    </w:p>
    <w:p>
      <w:r>
        <w:t>Bundesgericht, 2021-08-17, DE</w:t>
      </w:r>
    </w:p>
    <w:p>
      <w:r>
        <w:rPr>
          <w:b/>
        </w:rPr>
        <w:t xml:space="preserve">Quelle: </w:t>
      </w:r>
      <w:r>
        <w:t>https://mcp.opencaselaw.ch/entscheid/bger_2C_618_2021</w:t>
      </w:r>
    </w:p>
    <w:p>
      <w:r>
        <w:t>FR: TF 2C 618/2021 du 17 août 2021</w:t>
      </w:r>
    </w:p>
    <w:p>
      <w:r>
        <w:t>IT: TF 2C 618/2021 del 17 agosto 2021</w:t>
      </w:r>
    </w:p>
    <w:p>
      <w:pPr>
        <w:pStyle w:val="Heading2"/>
      </w:pPr>
      <w:r>
        <w:t>Regeste</w:t>
      </w:r>
    </w:p>
    <w:p>
      <w:r>
        <w:t>Anerkennung der Staatenlosigkeit | Bürgerrecht und Ausländerrecht</w:t>
      </w:r>
    </w:p>
    <w:p>
      <w:pPr>
        <w:pStyle w:val="Heading2"/>
      </w:pPr>
      <w:r>
        <w:t>Erwägungen</w:t>
      </w:r>
    </w:p>
    <w:p>
      <w:r>
        <w:rPr>
          <w:b/>
        </w:rPr>
        <w:t>E. 1.1</w:t>
      </w:r>
    </w:p>
    <w:p>
      <w:r>
        <w:t>Mit Verfügung vom 16. März 2021 gab das Staatssekretariat für Migration dem Gesuch von A.________ um Anerkennung der Staatenlosigkeit nicht statt. Dagegen erhob A.________ Beschwerde beim Bundesverwaltungsgericht und ersuchte um Gewährung der unentgeltlichen Rechtspflege sowie Verzicht auf die Erhebung eines Kostenvorschusses. Das Gericht wies das Gesuch mit Zwischenverfügung vom 16. Juli 2021 ab und setzte A.________ Frist bis 16. August 2021, um einen Kostenvorschuss von Fr. 1'000.-- zu leisten.</w:t>
      </w:r>
    </w:p>
    <w:p>
      <w:r>
        <w:rPr>
          <w:b/>
        </w:rPr>
        <w:t>E. 1.2</w:t>
      </w:r>
    </w:p>
    <w:p>
      <w:r>
        <w:t>Mit Beschwerde vom 16. August 2021 beantragt A.________ dem Bundesgericht, die Zwischenverfügung vom 16. Juli 2021 sei aufzuheben.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Begründungsobliegenheit besteht, soweit die Verletzung von Grundrechten geltend gemacht wird ( Art. 106 Abs. 2 BGG ).</w:t>
      </w:r>
    </w:p>
    <w:p>
      <w:r>
        <w:rPr>
          <w:b/>
        </w:rPr>
        <w:t>E. 2.2</w:t>
      </w:r>
    </w:p>
    <w:p>
      <w:r>
        <w:t>Das Bundesverwaltungsgericht hat erwogen, der Beschwerdeführer stelle nicht infrage, dass für ihn die Wiedererlangung der türkischen Staatsangehörigkeit grundsätzlich möglich sei, weigere sich aber kategorisch, sich diesbezüglich mit den türkischen Behörden in Verbindung zu setzen. Aus den Akten gehe zudem hervor, dass er sich in den Jahren 2016-2018 mehrfach freiwillig in der Türkei aufgehalten und damit bewiesen habe, dass keine Verfolgungssituation mehr bestehe. Er unterlasse es somit ohne triftigen Grund, Schritte zur Wiedererlangung seiner früheren Staatsangehörigkeit zu unternehmen, weshalb er keine Rechte aus dem Staatenlosen-Übereinkommen ableiten könne. Die Beschwerde müsse deshalb als zum Vornherein aussichtslos betrachtet werden.</w:t>
      </w:r>
    </w:p>
    <w:p>
      <w:r>
        <w:rPr>
          <w:b/>
        </w:rPr>
        <w:t>E. 2.3</w:t>
      </w:r>
    </w:p>
    <w:p>
      <w:r>
        <w:t>Der Beschwerdeführer bringt lediglich vor, dass er mittellos sei und den Kostenvorschuss nicht bezahlen könne; die Erhebung des Kostenvorschusses verstosse deshalb gegen mehrere Grundrechte (Rechtsgleichheit; Anspruch auf ein faires Verfahren bzw. Zugang zum Gericht). Unabhängig davon, dass der Beschwerdeführer die Grundrechtsverletzungen nicht näher begründet, sind solche auch nicht erkennbar. Es gibt keinen verfassungsmässigen Anspruch, in aussichtslosen Verfahren unentgeltlich prozessieren zu dürfen ( Art. 29 Abs. 3 BV ; Urteil 2C_277/2021 vom 14. April 2021 E. 2.2). Nachdem sich der Beschwerdeführer nicht zur Aussichtslosigkeit seiner Beschwerde vor Bundesverwaltungsgericht äussert und namentlich nicht in Abrede stellt, dass er seine frühere Staatsangehörigkeit wiedererlangen könnte, spielt es keine Rolle, ob er mittellos ist bzw. den Kostenvorschuss bezahlen kann.</w:t>
      </w:r>
    </w:p>
    <w:p>
      <w:r>
        <w:rPr>
          <w:b/>
        </w:rPr>
        <w:t>E. 3</w:t>
      </w:r>
    </w:p>
    <w:p>
      <w:r>
        <w:t>Die Beschwerde enthält offensichtlich keine hinreichende Begründung. Darauf ist im vereinfachten Verfahren durch den Einzelrichter nicht einzutreten ( Art. 108 Abs. 1 lit. b BGG ). 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