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618/2020 vom 12. August 2020</w:t>
      </w:r>
    </w:p>
    <w:p>
      <w:r>
        <w:t>Bundesgericht, 2020-08-12, DE</w:t>
      </w:r>
    </w:p>
    <w:p>
      <w:r>
        <w:rPr>
          <w:b/>
        </w:rPr>
        <w:t xml:space="preserve">Quelle: </w:t>
      </w:r>
      <w:r>
        <w:t>https://mcp.opencaselaw.ch/entscheid/bger_2C_618_2020</w:t>
      </w:r>
    </w:p>
    <w:p>
      <w:r>
        <w:t>FR: TF 2C 618/2020 du 12 août 2020</w:t>
      </w:r>
    </w:p>
    <w:p>
      <w:r>
        <w:t>IT: TF 2C 618/2020 del 12 agosto 2020</w:t>
      </w:r>
    </w:p>
    <w:p>
      <w:pPr>
        <w:pStyle w:val="Heading2"/>
      </w:pPr>
      <w:r>
        <w:t>Regeste</w:t>
      </w:r>
    </w:p>
    <w:p>
      <w:r>
        <w:t>Amtshilfe DBA (CH-FR) | Rechtshilfe und Auslieferung</w:t>
      </w:r>
    </w:p>
    <w:p>
      <w:pPr>
        <w:pStyle w:val="Heading2"/>
      </w:pPr>
      <w:r>
        <w:t>Erwägungen</w:t>
      </w:r>
    </w:p>
    <w:p>
      <w:r>
        <w:rPr>
          <w:b/>
        </w:rPr>
        <w:t>E. 1</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 Ist eine Beschwerde nur unter der Voraussetzung zulässig, dass sich eine Rechtsfrage von grundsätzlicher Bedeutung stellt oder aus anderen Gründen ein besonders bedeutender Fall vorliegt, so ist in der Beschwerdeschrift in gedrängter Form darzulegen, warum die je weilige Voraussetzung erfüllt ist ( Art. 42 Abs. 2 BGG ; BGE 139 II 404 E. 1.3 S. 410).</w:t>
      </w:r>
    </w:p>
    <w:p>
      <w:r>
        <w:rPr>
          <w:b/>
        </w:rPr>
        <w:t>E. 2</w:t>
      </w:r>
    </w:p>
    <w:p>
      <w:r>
        <w:t>Die Beschwerdeführerin macht einerseits geltend, vorliegend stelle sich eine Rechtsfrage von grundsätzlicher Bedeutung (vgl. E. 2.1 hiernach). Anderseits ist sie der Auffassung, es liege auch sonst ein besonders bedeutender Fall vor (vgl. dazu E. 2.2 hiernach).</w:t>
      </w:r>
    </w:p>
    <w:p>
      <w:r>
        <w:rPr>
          <w:b/>
        </w:rPr>
        <w:t>E. 2.1</w:t>
      </w:r>
    </w:p>
    <w:p>
      <w:r>
        <w:t>Als Grundsatzfrage möchte die Beschwerdeführerin beantwortet haben, "ob und unter welchen Umständen dem Inhaber von Informationen, die Gegenstand eines Amtshilfeersuchens sind, die Parteistellung im Sinne von Art. 19 Abs. 2 StAhiG i.V.m. Art. 48 VwVG zuzuerkennen sei, insbesondere wenn dieser Informationsinhaber selbst Partei in einem Verfahren vor den Gerichten oder Behörden des ersuchenden Staates ist, welches im Zusammenhang mit dem Amtshilfeersuchen steht".</w:t>
      </w:r>
    </w:p>
    <w:p>
      <w:r>
        <w:rPr>
          <w:b/>
        </w:rPr>
        <w:t>E. 2.1.1</w:t>
      </w:r>
    </w:p>
    <w:p>
      <w:r>
        <w:t>Eine Rechtsfrage von grundsätzlicher Bedeutung liegt u.a. dann vor, wenn es sich um eine erstmals zu beurteilende Rechtsfrage handelt, deren Entscheid für die Praxis wegleitend sein kann und die aufgrund ihres Gewichts nach einer höchstrichterlichen Klärung ruft (vgl. dazu näher BGE 139 II 404 E. 1.3 S. 410; 139 II 340 E. 4 S. 342 f., je m.w.H.). Die Frage muss für die Entscheidung des konkreten Falls erheblich sein, zumal es nicht der Funktion des Bundesgerichts entspricht, sich abstrakt zu Rechtsfragen zu äussern ( BGE 142 II 161 E. 3 S. 173; Urteil 2C_537/2019 vom 13. Juli 2020 E. 1.2, je m.w.H.). Die Anwendung von Leitsätzen der Rechtsprechung auf den konkreten Einzelfall stellt keine Grundsatzfrage dar (vgl. Urteile 2C_829/2019 vom 8. Oktober 2019 E. 3.1.2; 2C_588/2018 vom 13. Juli 2018 E. 4.2; 2C_370/2018 vom 4. Mai 2018 E. 4.3).</w:t>
      </w:r>
    </w:p>
    <w:p>
      <w:r>
        <w:rPr>
          <w:b/>
        </w:rPr>
        <w:t>E. 2.1.2</w:t>
      </w:r>
    </w:p>
    <w:p>
      <w:r>
        <w:t>Das Bundesgericht hat die von der Beschwerdeführerin aufgeworfene Rechtsfrage in einem kürzlich ergangenen Urteil entschieden (vgl. Urteil 2C_417/2019 vom 13. Juli 2020 E. 4). Es erwog unter anderem, einer Bank (als Informationsinhaberin) fehle grundsätzlich das für die Parteistellung erforderliche schutzwürdige Interesse ( Art. 48 lit. c VwVG ), wenn sie im Amtshilfeverfahren nur Auskünfte über ihre Kunden und nicht über von ihr selber getätigte Geschäfte erteilen müsse; eine Ausnahme von diesem Grundsatz könne nur dann Platz greifen, wenn die Bank aufgrund der konkreten Umstände vom Ersuchen in einer vergleichbaren Intensität betroffen wäre, wie die formell betroffene Person (a.a.O., E. 4.5).</w:t>
      </w:r>
    </w:p>
    <w:p>
      <w:r>
        <w:rPr>
          <w:b/>
        </w:rPr>
        <w:t>E. 2.1.3</w:t>
      </w:r>
    </w:p>
    <w:p>
      <w:r>
        <w:t>Eine Rechtsfrage von grundsätzlicher Bedeutung ist vorliegend nicht anzunehmen: Dass die von der Beschwerdeführerin aufgeworfene Frage bereits entschieden worden ist (vgl. E. 2.1.2 hiervor), kann ihr zwar nicht entgegengehalten werden, zumal das Urteil 2C_417/2019 bei Beschwerdeeinreichung noch nicht veröffentlicht war (vgl. Urteil 2C_216/2015 vom 8. November 2015 E. 1.3.2). Allerdings unterscheidet sich der vorliegende Fall erheblich von der Konstellation, die dem Urteil 2C_417/2019 zugrunde lag: Während sich letzterer Fall im Wesentlichen um die Frage drehte, unter welchen Umständen einer Informationsinhaberin in einem Amtshilfeverfahren überhaupt ein schutzwürdiges Interesse ( Art. 48 lit. c VwVG ) zukommen kann (vgl. E. 2.1.2 hiervor), kam die Vorinstanz unter Hinweis auf das Urteil 2C_653/2018 vom 26. Juli 2019 im vorliegenden Fall zum Schluss, selbst wenn ein solches Interesse bei der Beschwerdeführerin einmal vorgelegen habe (vgl. Bst. B.a hiervor), sei dieses heute nicht mehr aktuell, weil "sämtliche wesentlichen, die [Beschwerdeführerin] betreffenden Fragen im Zusammenhang mit der strittigen Amtshilfeleistung höchstrichterlich geklärt" worden seien und sie "ihre Situation durch eine gewährte Parteistellung nicht mehr positiv beeinflussen" könne (vgl. E. 3.2.2 des angefochtenen Urteils). Dieser - für den Ausgang des vorinstanzlichen Verfahrens allein massgebliche - Begründungsstrang wirft für sich genommen keine Rechtsfrage von grundsätzlicher Bedeutung auf, zumal dazu schon eine reichhaltige Rechtsprechung besteht. Dass die Beschwerdeführerin mit der Sichtweise der Vorinstanz nicht einverstanden ist und - entgegen deren Standpunkt (vgl. E. 3.3 und 3.4 des angefochtenen Urteils) - die Auffassung vertritt, seit dem bundesgerichtlichen Urteil 2C_653/2018 habe sich der Sachverhalt massgeblich geändert, ändert daran nichts, zumal die Anwendung feststehender Leitsätze der Rechtsprechung auf den konkreten Einzelfall (hier: Vorliegen eines aktuellen Interesses) keine Rechtsfrage von grundsätzlicher Bedeutung darstellt (vgl. E. 2.1.1 hiervor).</w:t>
      </w:r>
    </w:p>
    <w:p>
      <w:r>
        <w:rPr>
          <w:b/>
        </w:rPr>
        <w:t>E. 2.2</w:t>
      </w:r>
    </w:p>
    <w:p>
      <w:r>
        <w:t>Die Beschwerdeführerin macht mit Blick auf das Vorliegen eines besonders bedeutenden Falls geltend, ihr sei mit dem Entzug der Parteistellung ein wesentliches prozessuales Recht entzogen worden.</w:t>
      </w:r>
    </w:p>
    <w:p>
      <w:r>
        <w:rPr>
          <w:b/>
        </w:rPr>
        <w:t>E. 2.2.1</w:t>
      </w:r>
    </w:p>
    <w:p>
      <w:r>
        <w:t>Gemäss Art. 84 Abs. 2 BGG liegt ein besonders bedeutender Fall insbesondere vor, wenn Gründe für die Annahme bestehen, dass elementare Verfahrensgrundsätze verletzt worden sind oder das Verfahren im Ausland schwere Mängel aufweist. Die Aufzählung ist nicht abschliessend. Ein besonders bedeutender Fall im Sinne von Art. 84 Abs. 2 BGG ist jedoch nur mit Zurückhaltung anzunehmen. Diesbezüglich steht dem Bundesgericht ein weiter Ermessensspielraum zu ( BGE 139 II 340 E. 4 S. 342 f.).</w:t>
      </w:r>
    </w:p>
    <w:p>
      <w:r>
        <w:rPr>
          <w:b/>
        </w:rPr>
        <w:t>E. 2.2.2</w:t>
      </w:r>
    </w:p>
    <w:p>
      <w:r>
        <w:t>Im Urteil 2C_653/2018 vom 26. Juli 2019 (zur amtl. Publikation vorgesehen; vgl. Bst. B.c hiervor) hat das Bundesgericht für das vorliegende Amtshilfeverfahren erwogen, es sei von einem besonders bedeutenden Fall auszugehen, weil das zugrunde liegende Amtshilfeersuchen offensichtlich eine sehr grosse Zahl von Personen betreffe, denen die DGFP die Nichterfüllung von Steuerpflichten in Höhe von mehreren Milliarden Euro vorwerfe (a.a.O., E. 1.2.3). Diese Parameter haben sich nicht verändert. Nicht verändert hat sich seit diesem Urteil allerdings auch die rechtliche Situation der Beschwerdeführerin: Über die Relevanz des von ihr zitierten Urteils des Tribunal de Grande Instance in Paris konnte im Verfahren 2C_653/2018 wegen des Novenverbots zwar noch nicht definitiv befunden werden. Allerdings lagen bei Ergehen des Urteils 2C_653/2018 bereits genügende Zusicherungen seitens der französischen Behörden vor; entsprechend ist das Bundesgericht zum Schluss gekommen, es ergäben sich keine konkreten Anhaltspunkte, die darauf schliessen liessen, dass Frankreich (zukünftig) beabsichtigen würde, das Spezialitätsprinzip oder die Geheimhaltungspflicht gemäss Art. 28 Abs. 2 DBA CH-FR zu verletzen (a.a.O., E. 7.9). Die DGFP hat der ESTV nunmehr am 2. Januar 2020 (vgl. Bst. C.a hiervor) zusätzlich zugesichert, "[que], par la présente, aucune transmission de renseignements reçus de votre service n'aura lieu en faveur des autorités en charge de la procédure pénale pendante en France contre la banque A.________ [...]". Die Vorinstanz hat nachvollziehbar dargelegt, dass (auch) der Wortlaut dieser Zusicherung nicht den Schluss zulässt, dass "die DGFP beabsichtige, amtshilfeweise übermittelte Informationen in ihrer Rolle als Zivilpartei in das Strafverfahren einzubringen"; entsprechend liege insoweit kein erheblicher neuer Sachumstand vor (angefochtenes Urteil, E. 3.3.5).</w:t>
      </w:r>
    </w:p>
    <w:p>
      <w:r>
        <w:rPr>
          <w:b/>
        </w:rPr>
        <w:t>E. 2.2.3</w:t>
      </w:r>
    </w:p>
    <w:p>
      <w:r>
        <w:t>Mit Blick darauf, dass die (aus Sicht der Beschwerdeführerin) relevanten Rechtsfragen mit dem Urteil 2C_653/2018 vom 26. Juli 2019 bereits geklärt worden sind und weil überdies nicht von einer massgeblichen Veränderung der Sachlage auszugehen ist (vgl. E. 2.2.2 hiervor), rechtfertigt es sich vorliegend nicht mehr, in Bezug auf die Beschwerdeführerin von einem besonders bedeutenden Fall auszugehen. Der Vorinstanz ist beizupflichten, dass die von der Beschwerdeführerin angestrebte fortgesetzte Verfahrensteilnahme nach heutiger Sachlage einem prozessualen Leerlauf gleichkäme und die Gefahr erheblicher (ungerechtfertigter) Verfahrensverzögerungen mit sich bringen würde.</w:t>
      </w:r>
    </w:p>
    <w:p>
      <w:r>
        <w:rPr>
          <w:b/>
        </w:rPr>
        <w:t>E. 2.3</w:t>
      </w:r>
    </w:p>
    <w:p>
      <w:r>
        <w:t>Damit ist vorliegend weder eine Rechtsfrage von grundsätzlicher Bedeutung noch ein besonders bedeutender Fall dargetan.</w:t>
      </w:r>
    </w:p>
    <w:p>
      <w:r>
        <w:rPr>
          <w:b/>
        </w:rPr>
        <w:t>E. 3</w:t>
      </w:r>
    </w:p>
    <w:p>
      <w:r>
        <w:t>Auf die Beschwerde ist nicht einzutreten. Die Kosten des bundesgerichtlichen Verfahrens sind der Beschwerdeführerin zu überbinden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