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2C_617/2009 vom 4. Februar 2010</w:t>
      </w:r>
    </w:p>
    <w:p>
      <w:r>
        <w:t>Bundesgericht, 2010-02-04, FR</w:t>
      </w:r>
    </w:p>
    <w:p>
      <w:r>
        <w:rPr>
          <w:b/>
        </w:rPr>
        <w:t xml:space="preserve">Quelle: </w:t>
      </w:r>
      <w:r>
        <w:t>https://mcp.opencaselaw.ch/entscheid/bger_2C_617_2009</w:t>
      </w:r>
    </w:p>
    <w:p>
      <w:r>
        <w:t>FR: TF 2C_617/2009 du 4 février 2010</w:t>
      </w:r>
    </w:p>
    <w:p>
      <w:r>
        <w:t>IT: TF 2C_617/2009 del 4 febbraio 2010</w:t>
      </w:r>
    </w:p>
    <w:p>
      <w:pPr>
        <w:pStyle w:val="Heading2"/>
      </w:pPr>
      <w:r>
        <w:t>Erwägungen</w:t>
      </w:r>
    </w:p>
    <w:p>
      <w:r>
        <w:rPr>
          <w:b/>
        </w:rPr>
        <w:t>E. 1</w:t>
      </w:r>
    </w:p>
    <w:p>
      <w:r>
        <w:t>Le litige porte sur le droit du recourant d'obtenir le renouvellement de son autorisation de séjour. La demande ayant été déposée le 30 mars 2007, soit avant l'entrée en vigueur, le 1er janvier 2008, de la loi fédérale sur les étrangers du 16 décembre 2005 (LEtr; RS 142.20), le cas demeure régi par l'ancien droit (cf. art. 126 al. 1 LEtr), à savoir la loi fédérale du 26 mars 1931 sur le séjour et l'établissement des étrangers (LSEE; RS 1 113).</w:t>
      </w:r>
    </w:p>
    <w:p>
      <w:r>
        <w:rPr>
          <w:b/>
        </w:rPr>
        <w:t>E. 2</w:t>
      </w:r>
    </w:p>
    <w:p>
      <w:r>
        <w:t>Le Tribunal fédéral examine d'office sa compétence et la recevabilité des recours qui lui sont soumis (cf. art. 29 al. 1 LTF ; ATF 135 II 22 consid. 1 p. 24; 135 III 430 consid. 1 p. 431, 483 consid. 1 p. 485).</w:t>
      </w:r>
    </w:p>
    <w:p>
      <w:r>
        <w:rPr>
          <w:b/>
        </w:rPr>
        <w:t>E. 2.1</w:t>
      </w:r>
    </w:p>
    <w:p>
      <w:r>
        <w:t>Aux termes de l' art. 83 let . c ch. 2 LTF, le recours en matière de droit public est irrecevable contre les décisions relatives à une autorisation de droit des étrangers à laquelle ni le droit fédéral ni le droit international ne donnent droit.</w:t>
      </w:r>
    </w:p>
    <w:p>
      <w:r>
        <w:t>D'après l' art. 7 al. 1 LSEE , le conjoint étranger d'un ressortissant suisse a droit à l'octroi et à la prolongation de l'autorisation de séjour. Après un séjour régulier et ininterrompu de cinq ans, il a droit à une autorisation d'établissement. Pour juger de la recevabilité du recours, seule est déterminante la question de savoir si un mariage au sens formel existe (cf. ATF 126 II 265 consid. 1b p. 266). Le recourant étant toujours marié à une ressortissante suisse, il peut en principe exciper de l' art. 7 al. 1 LSEE le droit au renouvellement de son autorisation de séjour, voire à l'octroi d'une autorisation d'établissement, de sorte que son recours échappe au motif d'irrecevabilité prévu à l' art. 83 let . c ch. 2 LTF.</w:t>
      </w:r>
    </w:p>
    <w:p>
      <w:r>
        <w:t>En outre, un étranger peut, selon les circonstances, se prévaloir du droit au respect de sa vie privée et familiale garanti par l'art. 8 § 1 CEDH , respectivement 13 al. 1 Cst.,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135 II 143 consid. 1.3.1 p. 145; 130 II 281 consid. 3.1 p. 285 et les arrêts cités).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w:t>
      </w:r>
    </w:p>
    <w:p>
      <w:r>
        <w:t>En l'espèce, la fille du recourant, âgée de six ans, est de nationalité suisse, comme sa mère qui en a la garde. Dans son arrêt, le Tribunal cantonal a constaté que, depuis qu'il est séparé de son épouse, le recourant exerce régulièrement et à satisfaction son droit de visite sur sa fille. Dans la mesure où l'arrêt attaqué a des incidences sur les relations personnelles que le recourant entretient avec sa fille, ce dernier peut se prévaloir de l' art. 8 CEDH . Le recours en matière de droit public est donc aussi recevable sous cet angle.</w:t>
      </w:r>
    </w:p>
    <w:p>
      <w:r>
        <w:rPr>
          <w:b/>
        </w:rPr>
        <w:t>E. 2.2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prise en dernière instance cantonale par un tribunal supérieur, est en principe recevable au regard des art. 82 ss LTF .</w:t>
      </w:r>
    </w:p>
    <w:p>
      <w:r>
        <w:rPr>
          <w:b/>
        </w:rPr>
        <w:t>E. 2.3</w:t>
      </w:r>
    </w:p>
    <w:p>
      <w:r>
        <w:t>Sous réserve des droits fondamentaux qui doivent être spécialement invoqués et motivés par le recourant (cf. art. 106 al. 2 LTF ), le Tribunal fédéral applique le droit d'office ( art. 106 al. 1 LTF ). Il fonde son raisonnement juridique sur les faits établis par l'autorité précédente (cf. art. 105 al. 1 LTF ) qu'il ne peut rectifier ou compléter d'office que s'ils ont été constatés de façon manifestement inexacte ou en violation du droit au sens de l' art. 95 LTF ( art. 105 al. 2 LTF ). Dans cette mesure, aucun fait nouveau ni preuve nouvelle ne peut être présenté à moins de résulter de la décision de l'autorité précédente ( art. 99 al. 1 LTF ). Une exception doit également être admise lorsque les faits postérieurs à la décision attaquée déterminent la recevabilité du recours ( ATF 128 II 145 consid. 1.1.3 p. 140; arrêts 2C_54/2009 du 28 novembre 2008, consid. 2.2, 2C_591/2008 du 24 novembre 2008, consid. 2.2). A cet égard la convention non datée passée entre les époux, que le recourant produit devant le Tribunal fédéral, démontre seulement que ceux-ci ont décidé de déposer une requête commune en vue du prononcé de leur divorce, ce que l'arrêt attaqué invoque du reste, mais n'est pas de nature à prouver un divorce imminent et un remariage possible dans un délai proche. Cette pièce doit donc être écartée en application de l' art. 99 al. 1 LTF . Il en va de même de l'attestation de l'Office des poursuites de l'arrondissement de Lausanne-Ouest du 17 septembre 2009, destinée à prouver que la situation financière du recourant s'est améliorée.</w:t>
      </w:r>
    </w:p>
    <w:p>
      <w:r>
        <w:rPr>
          <w:b/>
        </w:rPr>
        <w:t>E. 3</w:t>
      </w:r>
    </w:p>
    <w:p>
      <w:r>
        <w:t>Le recourant admet que la séparation avec son épouse est définitive et que le lien conjugal est définitivement rompu, de sorte qu'il ne prétend pas au renouvellement de son autorisation de séjour sur la base de l' art. 7 al. 1 LSEE . Il se prévaut essentiellement de sa relation avec sa fille, ainsi que de sa nouvelle liaison avec une ressortissante suisse, avec laquelle il serait en ménage depuis le mois de février 2008 et qu'il aurait l'intention d'épouser.</w:t>
      </w:r>
    </w:p>
    <w:p>
      <w:r>
        <w:t>Ces faits montrent que l'union conjugale est rompue définitivement et que le mariage n'existe plus que formellement ( ATF 131 II 265 consid. 4.2 p. 267; 130 II 113 consid. 4.2 p. 117 et les arrêts cités), de sorte que la situation du recourant doit être examinée uniquement sous l'angle de l' art. 8 CEDH , compte tenu de sa relation avec sa fille.</w:t>
      </w:r>
    </w:p>
    <w:p>
      <w:r>
        <w:rPr>
          <w:b/>
        </w:rPr>
        <w:t>E. 3.1</w:t>
      </w:r>
    </w:p>
    <w:p>
      <w:r>
        <w:t>Le droit au respect de la vie privée et familiale garanti par l'art. 8 § 1 CEDH n'est pas absolu.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II 143 consid. 2.1 p. 147; 125 II 633 consid. 2e p. 639; 120 Ib 1 consid. 3c p. 5).</w:t>
      </w:r>
    </w:p>
    <w:p>
      <w:r>
        <w:t>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(cf. arrêt 2C_171/2009 du 3 août 2009 consid. 2.2).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p. 5, 22 consid. 4a p. 25; sur cette notion, voir arrêts 2A.240/2006 du 20 juillet 2006 consid. 3.2 et 2A.423/2005 du 25 octobre 2005 consid. 4.3 et les arrêts cités). Un comportement est irréprochable s'il n'existe aucun motif en droit des étrangers d'éloigner ce parent ou de le maintenir à l'étranger, en d'autres termes, s'il ne s'est rendu coupable d'aucun comportement réprimé par le droit des étrangers ou le droit pénal (arrêt 2C_723/2008 du 24 novembre 2008, consid. 4.1).</w:t>
      </w:r>
    </w:p>
    <w:p>
      <w:r>
        <w:rPr>
          <w:b/>
        </w:rPr>
        <w:t>E. 3.2</w:t>
      </w:r>
    </w:p>
    <w:p>
      <w:r>
        <w:t>En l'espèce, le Tribunal cantonal a retenu à juste titre que le recourant n'avait pas fait beaucoup d'efforts pour améliorer sa situation professionnelle et financière qui est obérée (22 poursuites pour un montant de 39'197 fr. 30 au 26 juin 2007). Sans activité lucrative depuis le 30 avril 2005, il a vécu des prestations de l'assurance chômage et du revenu d'insertion. Sa mission temporaire de trois mois et son activité accessoire dans un night club ne permettent pas non plus de considérer qu'il bénéficie d'un travail stable qui lui permettrait de rembourser ses dettes. Dans cette situation, sa fille ne doit pas s'attendre à recevoir un soutien financier de son père. Celui-ci ne conteste d'ailleurs pas qu'il ne s'est jamais acquitté de la pension alimentaire due à sa fille, qu'il s'était engagé à verser lors de l'audience du Tribunal civil du district de La Chaux-de-Fonds du 29 janvier 2007, et qu'à ce titre, il était débiteur de l'Etat de Neuchâtel d'un montant de 10'300 fr. au 4 mai 2009. Comme la relevé le Tribunal cantonal, il existe dès lors un risque sérieux qu'il tombe durablement et dans une large mesure à l'assistance publique au sens de l' art. 10 al. 1 let . d LSEE.</w:t>
      </w:r>
    </w:p>
    <w:p>
      <w:r>
        <w:t>A cela s'ajoute ses condamnations pénales ne sauraient être considérées comme étant toutes de peu de gravité, en particulier celles des 19 novembre 2002 et 3 mai 2006, où il a chaque fois été condamné à un mois d'emprisonnement, notamment pour vol. Même si les cinq autres condamnations qui ont suivi étaient de moindre gravité, le comportement du recourant démontre clairement qu'il a de grandes difficulté à s'adapter à l'ordre établi ( art. 10 al. 1 let. b LSEE ). L'arrêt attaqué retient du reste que le recourant ne cesse d'enfreindre l'ordre public.</w:t>
      </w:r>
    </w:p>
    <w:p>
      <w:r>
        <w:t>Dans ces circonstances, il existe un intérêt public prépondérant à éloigner le recourant de Suisse et le droit de visite qu'il exerce sur sa fille ne suffit pas pour permettre le renouvellement de son autorisation de séjour sur la base de l' art. 8 CEDH . Il apparaît au demeurant que ce droit de visite n'est pas exceptionnel et qu'il devrait pouvoir être organisé depuis l'étranger dans le cadre de séjours touristiques, au besoin en aménageant les modalités de ce droit quant à sa fréquence et sa durée (arrêt 2C_80/2007 du 25 juillet 2007, consid. 2.2). Autorisé à séjourner en Suisse depuis mars 2003, alors qu'il avait 28 ans et demi, le recourant n'aura en effet aucune difficulté à se réintégrer dans son pays d'origine, où il a conservé toutes ses attaches.</w:t>
      </w:r>
    </w:p>
    <w:p>
      <w:r>
        <w:t>Pour le reste, le fait de vivre avec une ressortissante suisse, alors qu'il n'a pas réussi à démontrer que son divorce et son remariage étaient imminents, ne lui donne pas le droit de se prévaloir de l'art. 8 § 1 CEDH .</w:t>
      </w:r>
    </w:p>
    <w:p>
      <w:r>
        <w:rPr>
          <w:b/>
        </w:rPr>
        <w:t>E. 3.3</w:t>
      </w:r>
    </w:p>
    <w:p>
      <w:r>
        <w:t>Au vu de ce qui précède, le Tribunal cantonal n'a pas violé le droit fédéral, ni abusé de son pouvoir d'appréciation en considérant que les conditions pour renouveler l'autorisation de séjour du recourant n'étaient pas remplies. Le recours doit dès lors être rejeté.</w:t>
      </w:r>
    </w:p>
    <w:p>
      <w:r>
        <w:rPr>
          <w:b/>
        </w:rPr>
        <w:t>E. 4</w:t>
      </w:r>
    </w:p>
    <w:p>
      <w:r>
        <w:t>Les conclusions du recours devant le Tribunal fédéral étaient clairement vouées à l'échec, de sorte que la demande d'assistance judiciaire doit être rejetée ( art. 64 al. 1 LTF ). Le recourant supportera donc les frais judiciaires ( art. 65 et 66 LTF ), étant précisé que ceux-ci seront fixés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