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2C_612/2018 vom 18. Juli 2018</w:t>
      </w:r>
    </w:p>
    <w:p>
      <w:r>
        <w:t>Bundesgericht, 2018-07-18, IT</w:t>
      </w:r>
    </w:p>
    <w:p>
      <w:r>
        <w:rPr>
          <w:b/>
        </w:rPr>
        <w:t xml:space="preserve">Quelle: </w:t>
      </w:r>
      <w:r>
        <w:t>https://mcp.opencaselaw.ch/entscheid/bger_2C_612_2018</w:t>
      </w:r>
    </w:p>
    <w:p>
      <w:r>
        <w:t>FR: TF 2C_612/2018 du 18 juillet 2018</w:t>
      </w:r>
    </w:p>
    <w:p>
      <w:r>
        <w:t>IT: TF 2C_612/2018 del 18 luglio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Giusta l'art. 83 lett. c n. 2 LTF, il ricorso in materia di diritto pubblico è inammissibile contro le decisioni in materia di diritto degli stranieri concernenti permessi o autorizzazioni al cui ottenimento né il diritto federale né il diritto internazionale conferiscono un diritto.</w:t>
      </w:r>
    </w:p>
    <w:p>
      <w:r>
        <w:t>Anche nella fattispecie, simile diritto non è dato. In effetti: (a) l'art. 44 LStr ha solo carattere potestativo ( DTF 137 I 284 consid. 1.2 pag. 286 seg.); (b) in base al giudizio impugnato risulta inoltre che, per lo meno dal matrimonio con la ricorrente 1, C.________ ha sempre vissuto in Svizzera, di modo che la situazione, di carattere puramente interno, non rientra neanche nel campo di applicazione dell'accordo sulla libera circolazione delle persone ( DTF 143 II 57 consid. 3 pag. 59 segg.); (c) va infine in via abbondanziale rilevato che, siccome la ricorrente 2 è da tempo maggiorenne, un diritto al ricongiungimento non è dato nemmeno giusta l' art. 8 CEDU ( DTF 136 II 497 consid. 3.2 pag. 499; sentenze 2C_256/2012 del 23 marzo 2012 consid. 3.3 e 2C_1047/2012 del 24 ottobre 2012 consid. 2).</w:t>
      </w:r>
    </w:p>
    <w:p>
      <w:r>
        <w:t>Ritenuto che le insorgenti non lamentano nessuna violazione di diritti costituzionali a priori escluso è però anche l'esame del gravame quale ricorso sussidiario ex art. 113 segg. LTF (sentenza 2C_1047/2012 del 24 ottobre 2012 consid. 2 dalla quale risulta per altro che, in tale ambito, vigono condizioni specifiche, e più restrittive, pure per quanto riguarda la legittimazione a ricorrere).</w:t>
      </w:r>
    </w:p>
    <w:p>
      <w:r>
        <w:rPr>
          <w:b/>
        </w:rPr>
        <w:t>E. 2</w:t>
      </w:r>
    </w:p>
    <w:p>
      <w:r>
        <w:t>Per quanto precede, l'impugnativa è manifestamente inammissibile e va decisa secondo la procedura prevista dall' art. 108 LTF . Tenuto conto delle circostanze, il Tribunale federale rinuncia a prelevare spese (art. 66 cpv. 1 seconda frase LTF); non vengono assegnate ripetibili ( art. 68 cpv. 3 LTF ). Con l'emanazione del presente giudizio, la richiesta di concessione dell'effetto sospensivo diviene priva d'oggetto.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