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610/2012 vom 1. Februar 2013</w:t>
      </w:r>
    </w:p>
    <w:p>
      <w:r>
        <w:t>Bundesgericht, 2013-02-01, FR</w:t>
      </w:r>
    </w:p>
    <w:p>
      <w:r>
        <w:rPr>
          <w:b/>
        </w:rPr>
        <w:t xml:space="preserve">Quelle: </w:t>
      </w:r>
      <w:r>
        <w:t>https://mcp.opencaselaw.ch/entscheid/bger_2C_610_2012</w:t>
      </w:r>
    </w:p>
    <w:p>
      <w:r>
        <w:t>FR: TF 2C 610/2012 du 1 février 2013</w:t>
      </w:r>
    </w:p>
    <w:p>
      <w:r>
        <w:t>IT: TF 2C 610/2012 del 1 febbraio 2013</w:t>
      </w:r>
    </w:p>
    <w:p>
      <w:pPr>
        <w:pStyle w:val="Heading2"/>
      </w:pPr>
      <w:r>
        <w:t>Regeste</w:t>
      </w:r>
    </w:p>
    <w:p>
      <w:r>
        <w:t>Impôts cantonaux et communaux 2004 - 2007 | Finances publiques &amp; droit fiscal</w:t>
      </w:r>
    </w:p>
    <w:p>
      <w:pPr>
        <w:pStyle w:val="Heading2"/>
      </w:pPr>
      <w:r>
        <w:t>Erwägungen</w:t>
      </w:r>
    </w:p>
    <w:p>
      <w:r>
        <w:rPr>
          <w:b/>
        </w:rPr>
        <w:t>E. 1</w:t>
      </w:r>
    </w:p>
    <w:p>
      <w:r>
        <w:t>La Commission de recours a rendu une seule décision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1.3.2 p. 263 s.). Par souci d'unification par rapport à d'autres cantons dans lesquels deux décisions sont rendues, la Cour de céans a toutefois ouvert deux dossiers, l'un concernant l'IFD (2C_611/2012), l'autre l'ICC (2C_610/2012). Comme l'état de fait est identique et que les questions juridiques se recoupent, les deux causes seront néanmoins jointes et il sera statué dans un seul arrêt (cf. art. 71 LTF et 24 PCF [RS 273]).</w:t>
      </w:r>
    </w:p>
    <w:p>
      <w:r>
        <w:rPr>
          <w:b/>
        </w:rPr>
        <w:t>E. 2</w:t>
      </w:r>
    </w:p>
    <w:p>
      <w:r>
        <w:t>Le recours est dirigé contre une décision finale (cf. art. 90 LTF ) rendue dans une cause de droit public (cf. art. 82 let. a LTF ), par une autorité cantonale supérieure de dernière instance (cf. art. 86 al. 1 let . d et al. 2 LTF; art. 150 al. 2 de la loi fiscale valaisanne du 10 mars 1976 [LF/VS; RS-VS 642.1])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et dans les formes requises (cf. art. 42 al. 1 et 2 et art. 100 al. 1 LTF ), le recours est en principe recevable.</w:t>
      </w:r>
    </w:p>
    <w:p>
      <w:r>
        <w:rPr>
          <w:b/>
        </w:rPr>
        <w:t>E. 3</w:t>
      </w:r>
    </w:p>
    <w:p>
      <w:r>
        <w:t>Le recourant conclut à ce qu'il ne soit pas tenu compte de la reprise des montants de CHF 22'000.- pour 2005 et CHF 20'000.- pour 2006 au titre de frais de représentation excessifs. Dans son écriture de recours au Tribunal fédéral, il ne formule cependant aucune argumentation relative à cette question. Selon l' art. 42 al. 2 LTF , la motivation du recours doit exposer succinctement en quoi l'acte attaqué viole le droit. Cette disposition impose au recourant de discuter au moins brièvement les considérants de la décision attaquée. Si le mémoire de recours ne satisfait pas à cette exigence, le Tribunal fédéral n'entre pas en matière. Certes, le Tribunal fédéral applique le droit d'office ( art. 106 al. 1 LTF ), mais cela présuppose que les conclusions ne soient pas irrecevables et donc que le mémoire de recours remplisse les exigences minimales de motivation de l' art. 42 al. 2 LTF (cf. ATF 134 II 244 consid. 2.1 p. 245 s.). Le recourant ayant omis d'étayer ses conclusions relatives aux frais de représentation, celles-ci sont par conséquent irrecevables tant en ce qui concerne l'IFD que l'ICC.</w:t>
      </w:r>
    </w:p>
    <w:p>
      <w:r>
        <w:rPr>
          <w:b/>
        </w:rPr>
        <w:t>E. 4</w:t>
      </w:r>
    </w:p>
    <w:p>
      <w:r>
        <w:t>À titre de mesure probatoire, le recourant requiert la production des dossiers de la Commission de recours et du Service cantonal, ainsi que son audition, sans toutefois motiver sa demande. Les deux premières requêtes sont sans objet, la Commission de recours ayant produit son dossier, qui comprend également le dossier du Service cantonal. Conformément à l' art. 55 LTF , des mesures probatoires peuvent être ordonnées en vue d'élucider certains faits. Selon la jurisprudence, de telles mesures doivent toutefois conserver un caractère exceptionnel ( ATF 136 II 101 consid. 2 p. 104), dès lors que le Tribunal fédéral statue et conduit en principe son raisonnement juridique sur la base des faits établis par l'autorité précédente (cf. art. 105 al. 1 LTF ); en effet, il n'appartient pas au Tribunal fédéral comme dernière instance d'instruire pour la première fois les faits pertinents (cf. arrêt 2C_427/2011 du 26 octobre 2011 consid. 2). En l'espèce, les faits de la cause sont suffisamment élucidés pour permettre au Tribunal fédéral de se prononcer et le recourant ne fait état d'aucun élément dont on pourrait conclure à la présence de circonstances exceptionnelles justifiant une mesure d'instruction. Il ne sera par conséquent pas donné suite à la demande d'audition du recourant.</w:t>
      </w:r>
    </w:p>
    <w:p>
      <w:r>
        <w:rPr>
          <w:b/>
        </w:rPr>
        <w:t>E. 5</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LHID laissent une marge de manoeuvre aux cantons, l'examen de l'interprétation du droit cantonal est limité à l'arbitraire (cf. ATF 134 II 207 consid. 2 p. 209 s.), dont la violation doit être motivée conformément aux exigences accrues de l' art. 106 al. 2 LTF . En outre, 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arrêt 2C_122/2012 du 1er novembre 2012 consid. 3.1)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 II. Faits pertinents</w:t>
      </w:r>
    </w:p>
    <w:p>
      <w:r>
        <w:rPr>
          <w:b/>
        </w:rPr>
        <w:t>E. 6.1</w:t>
      </w:r>
    </w:p>
    <w:p>
      <w:r>
        <w:t>Dans un premier grief relatif aux faits, le recourant reproche à la Commission de recours d'avoir retenu à tort que le Service cantonal n'avait pas pris en compte à titre de reprises les montants de CHF 28'102.- pour 2005 et CHF 38'459.- retenus par l'expert pour 2006, lors de la détermination du revenu net imposable effectuée par décisions du 23 juin 2009, alors que ces décisions tiennent déjà compte de ces montants. Dans ses observations, la Commission de recours admet ce reproche et reconnaît avoir doublement pris en compte ces montants dans la décision attaquée alors que le Service cantonal en avait déjà tenu compte dans ses propres décisions. Elle invite par conséquent le Tribunal fédéral à modifier le prononcé attaqué en conséquence. Les procès-verbaux de taxation 2005 et 2006 contenus dans le dossier fiscal du recourant comportent effectivement des annotations manuscrites d'où il ressort que les montants de CHF 28'102.- pour 2005 et CHF 38'459.- pour 2006 devaient être ajoutés aux revenus déclarés. En outre, la comparaison des montants portés au compte du recourant dans les procès-verbaux établis lors de la taxation ordinaire avec ceux enregistrés le 15 juin 2009 lors de la procédure de rappel d'impôt permettent de constater que ces montants ont effectivement été ajoutés au revenu retenu à l'origine. Dans ces conditions, le recours doit être admis sur ce point et la décision de la Commission de recours du 28 mars 2012 annulée en tant qu'elle porte sur la double prise en compte des montants de CHF 28'102.- pour 2005 et CHF 38'459.- pour 2006 lors de la détermination du revenu net imposable du recourant, tant en matière d'IFD que d'ICC.</w:t>
      </w:r>
    </w:p>
    <w:p>
      <w:r>
        <w:rPr>
          <w:b/>
        </w:rPr>
        <w:t>E. 6.2</w:t>
      </w:r>
    </w:p>
    <w:p>
      <w:r>
        <w:t>Dans un second grief concernant les faits, le recourant se plaint de l'appréciation des preuves effectuée par la Commission de recours en relation avec une facture "B.________" de CHF 15'459.-. Il reproche ainsi à l'instance précédente d'avoir retenu à tort le montant de cette facture au titre de recette non comptabilisée au motif qu'elle aurait été compensée avec des prestations effectuées en faveur de son amie, de sorte qu'il aurait ainsi bénéficié d'une prestation appréciable en argent imposable. Le recourant affirme d'abord que ce montant n'a pas été encaissé. Or, c'est également ce que retient la Commission de recours. Le grief d'appréciation inexacte des faits est donc infondé sur ce point. Quant à la question de savoir si, compte tenu de ces circonstances, le recourant a bénéficié d'une prestation appréciable en argent ou si, comme il le soutient, il n'y a pas eu de compensation, elle relève du droit et sera donc examinée sous ce titre (cf. infra consid. 8). III. Impôt fédéral direct</w:t>
      </w:r>
    </w:p>
    <w:p>
      <w:r>
        <w:rPr>
          <w:b/>
        </w:rPr>
        <w:t>E. 7</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Il y a ainsi motif à rappel d'impôt lorsque l'autorité découvre des faits ou des moyens de preuve qui ne ressortaient pas du dossier dont disposait l'autorité fiscale au moment de la taxation (cf. arrêt 2C_724/2010 du 27 juillet 2011 consid. 8.1 et les arrêts cités, in RDAF 2012 II 37). En l'espèce, les conditions du rappel d'impôt sont manifestement remplies. En effet, alors que les taxations ordinaires étaient définitives, c'est par l'expertise des comptes de la société Y.________ Sàrl établie en 2008 que le Service cantonal a été informé des prestations non déclarées effectuées par cette société en faveur de son associé-gérant. Au demeurant, le recourant ne s'oppose pas au principe du rappel d'impôt qui a été effectué par le Service cantonal. Le litige porte seulement sur la prise en compte de certains montants à titre de revenu, dont il convient d'examiner le bien-fondé.</w:t>
      </w:r>
    </w:p>
    <w:p>
      <w:r>
        <w:rPr>
          <w:b/>
        </w:rPr>
        <w:t>E. 8</w:t>
      </w:r>
    </w:p>
    <w:p>
      <w:r>
        <w:t>Le recourant conteste le montant de CHF 15'459.- ajouté à son revenu à titre de prestation appréciable en argent.</w:t>
      </w:r>
    </w:p>
    <w:p>
      <w:r>
        <w:rPr>
          <w:b/>
        </w:rPr>
        <w:t>E. 8.1</w:t>
      </w:r>
    </w:p>
    <w:p>
      <w:r>
        <w:t>Aux termes de l' art. 20 al. 1 let . c LIFD (RS 642.11), est imposable le rendement de la fortune mobilière, en particulier les dividendes, les parts de bénéfice, les excédents de liquidation et tous autres avantages appréciables en argent provenant de participations de tout genre. En font partie en particulier les distributions dissimulées de bénéfice, autrement dit, des attributions de la société aux détenteurs de parts auxquelles ne correspond aucune contre-prestation ou une contre-prestation insignifiante et qui ne seraient pas effectuées ou dans une bien moindre mesure en faveur d'un tiers non participant. L'évaluation de la prestation se mesure au regard d'une transaction comparable effectuée entre parties non liées, dans le cadre de laquelle toutes les circonstances concrètes de l'affaire doivent être prises en compte (cf. ATF 138 II 57 consid. 2.2 p. 59 s.). Sont également des prestations appréciables en argent qui doivent être imputées sur le revenu du détenteur de participations en application de l' art. 20 al. 1 let . c LIFD les prestations de la société en faveur d'un tiers qui lui est proche. Selon la théorie dite du triangle, une prestation appréciable en argent faite par une société directement à un tiers proche de son actionnaire doit ainsi être traitée comme si elle avait été octroyée à ce dernier. Elle passe en effet juridiquement par celui-ci qui seul peut en ordonner l'attribution audit tiers. Pour le tiers, cette attribution doit être traitée comme une prestation provenant, non pas de la société, mais de l'actionnaire de celle-ci (cf. ATF 138 II 57 consid. 4.2 p. 61 s.; arrêts 2A.73/2005 du 2 août 2005 consid. 2.2.1; 2A.160/1999 du 22 mars 2000 consid. 3b/bb et les références citées). Dans ce contexte aussi, il convient de faire une comparaison avec une transaction analogue effectuée entre parties non liées (cf. ATF 138 II 57 consid. 2.3 p. 60).</w:t>
      </w:r>
    </w:p>
    <w:p>
      <w:r>
        <w:rPr>
          <w:b/>
        </w:rPr>
        <w:t>E. 8.2</w:t>
      </w:r>
    </w:p>
    <w:p>
      <w:r>
        <w:t>En l'espèce, l'arrêt attaqué confirme la décision du Service cantonal de considérer comme un revenu du recourant une somme de CHF 15'459.- correspondant à une facture de la société Y.________ Sàrl. L'instance précédente retient à cet égard que ladite société a effectué des travaux en faveur de B.________ et lui a facturé à ce titre la somme précitée. La facture de la société Y.________ Sàrl a été déclarée acquittée sans qu'un montant correspondant n'ait été encaissé. Par ailleurs, l'amie du recourant devait elle-même un montant à B.________ correspondant à des travaux effectués par ce dernier à des conditions comparables. La Commission de recours en a déduit que le montant de CHF 15'459.- représentait une libéralité en faveur du recourant, associé-gérant de la société Y.________ Sàrl. Le recourant n'a ni allégué ni a fortiori prouvé que son amie avait payé la contre-valeur des travaux effectués dans sa maison. Dans ces conditions, la conclusion de la Commission de recours, à savoir que ce sont les travaux effectués par la société Y.________ Sàrl en faveur de B.________ qui ont servi de contre-prestation, ne saurait être qualifiée d'insoutenable. L'amie du recourant doit par ailleurs être considérée comme une personne proche au sens de la jurisprudence. Les conditions requises pour considérer qu'il y a eu distribution dissimulée de bénéfice sont par conséquent réunies.</w:t>
      </w:r>
    </w:p>
    <w:p>
      <w:r>
        <w:rPr>
          <w:b/>
        </w:rPr>
        <w:t>E. 8.3</w:t>
      </w:r>
    </w:p>
    <w:p>
      <w:r>
        <w:t>Le recourant se prévaut de l' art. 120 CO , aux termes duquel la compensation est admissible lorsque deux personnes sont débitrices l'une envers l'autre de sommes d'argent ou d'autres prestations de même espèce, et fait valoir qu'en l'occurrence, l'identité des parties fait défaut. Il allègue que l' art. 120 CO s'oppose à la compensation d'une créance de la société Y.________ Sàrl envers B.________ avec une créance de ce dernier envers l'amie du recourant. Or, la prise en compte, sous l'angle de l' art. 20 al. 1 let . c LIFD, de prestations de la société ayant bénéficié à un tiers proche du détenteur de participation, est sans lien avec les conditions de la compensation telles que définies par le droit civil (cf. supra consid. 8.1). Dans ces conditions, le recourant ne peut rien déduire en sa faveur de l' art. 120 CO et de la jurisprudence y relative.</w:t>
      </w:r>
    </w:p>
    <w:p>
      <w:r>
        <w:rPr>
          <w:b/>
        </w:rPr>
        <w:t>E. 8.4</w:t>
      </w:r>
    </w:p>
    <w:p>
      <w:r>
        <w:t>Au vu de ce qui précède, c'est donc à juste titre que la somme de CHF 15'459.- a été ajoutée au revenu du recourant pour l'année 2006.</w:t>
      </w:r>
    </w:p>
    <w:p>
      <w:r>
        <w:rPr>
          <w:b/>
        </w:rPr>
        <w:t>E. 8.5</w:t>
      </w:r>
    </w:p>
    <w:p>
      <w:r>
        <w:t>En ce qui concerne l'IFD pour 2005 et 2006, le recours doit ainsi être admis en tant que la décision de la Commission de recours du 28 mars 2012 prend doublement en compte les montants de CHF 28'102.- pour 2005 et CHF 38'459.- pour 2006 pour fixer le revenu net du recourant déterminant pour calculer l'impôt dû (cf. supra consid. 6.1). Il doit par ailleurs être rejeté en ce qui concerne la somme de CHF 15'459.- ajoutée au revenu du recourant pour l'année 2006 (cf. supra consid. 8.4). Quant aux montants de CHF 22'000.- pour 2005 et CHF 20'000.- pour 2006, leur bien-fondé ne peut être revu, les conclusions y relatives étant irrecevables (cf. supra consid. 3). La décision de la Commission recours du 28 mars 2012 sera par conséquent annulée et la décision du Service cantonal du 30 août 2010 confirmée en ce qui concerne l'IFD 2005 et 2006. IV. Impôts cantonal et communal</w:t>
      </w:r>
    </w:p>
    <w:p>
      <w:r>
        <w:rPr>
          <w:b/>
        </w:rPr>
        <w:t>E. 9</w:t>
      </w:r>
    </w:p>
    <w:p>
      <w:r>
        <w:t>Les notions de rappel d'impôt et de prestation appréciable en argent au sens des art. 151 al. 1 et 20 al. 1 let. c LIFD sont identiques à celles prévues aux art. 158 al. 1 et 16 al. 1 let. c LF/VS. Partant, les considérations développées pour l'IFD trouvent à s'appliquer à l'ICC s'agissant des périodes fiscales sous examen (cf. arrêt 2C_123/2012 du 8 août 102 consid. 10 et les références citées). Il suffit donc de renvoyer, s'agissant de l'ICC, aux considérants relatifs à l'IFD. En ce qui concerne l'ICC pour 2005 et 2006, le recours doit ainsi être admis en tant que la décision de la Commission de recours du 28 mars 2012 prend doublement en compte les montants de CHF 28'102.- pour 2005 et CHF 38'459.- pour 2006 pour fixer le revenu net imposable du recourant (cf. supra consid. 6.1). Il doit par ailleurs être rejeté en ce qui concerne la somme de CHF 15'459.- ajoutée au revenu du recourant pour l'année 2006 (cf. supra consid. 8.4). Quant aux montants de CHF 22'000.- pour 2005 et CHF 20'000.- pour 2006, leur bien-fondé ne peut être revu, les conclusions y relatives étant irrecevables (cf. supra consid. 3). La décision de la Commission recours du 28 mars 2012 sera par conséquent annulée et la décision du Service cantonal du 30 août 2010 confirmée en ce qui concerne l'ICC 2005 et 2006. V. Frais et dépens</w:t>
      </w:r>
    </w:p>
    <w:p>
      <w:r>
        <w:rPr>
          <w:b/>
        </w:rPr>
        <w:t>E. 10</w:t>
      </w:r>
    </w:p>
    <w:p>
      <w:r>
        <w:t>Au vu de l'issue du litige, le recourant supportera la moitié des frais judiciaires ( art. 66 al. 1 et 3 LTF ). Le canton du Valais, dont l'intérêt pécuniaire est en cause (cf. arrêt 2C_482/2011 du 25 juillet 2012 consid. 6 non publié aux ATF 138 I 297 ), supportera l'autre moitié des frais judiciaires ( art. 66 al. 4 LTF ) et versera au recourant un indemnité réduite à titre de dépens ( art. 68 al. 1 LTF ). Le canton du Valais ne peut prétendre à des dépens ( art. 68 al. 3 LTF ). Le Tribunal fédéral ne fera pas usage de la faculté prévue aux art. 67 et 68 al. 5 LTF et renverra la cause à l'autorité précédente pour qu'elle statue sur les frais et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