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2C_609/2023 vom 15. Januar 2024</w:t>
      </w:r>
    </w:p>
    <w:p>
      <w:r>
        <w:t>Bundesgericht, 2024-01-15, IT</w:t>
      </w:r>
    </w:p>
    <w:p>
      <w:r>
        <w:rPr>
          <w:b/>
        </w:rPr>
        <w:t xml:space="preserve">Quelle: </w:t>
      </w:r>
      <w:r>
        <w:t>https://mcp.opencaselaw.ch/entscheid/bger_2C_609_2023</w:t>
      </w:r>
    </w:p>
    <w:p>
      <w:r>
        <w:t>FR: TF 2C_609/2023 du 15 janvier 2024</w:t>
      </w:r>
    </w:p>
    <w:p>
      <w:r>
        <w:t>IT: TF 2C_609/2023 del 15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l'art. 83 lett. c n. 2 LTF, il ricorso in materia di diritto pubblico è inammissibile contro le decisioni in materia di diritto degli stranieri concernenti permessi o autorizzazioni al cui ottenimento né il diritto federale né il diritto internazionale conferiscono un diritto.</w:t>
      </w:r>
    </w:p>
    <w:p>
      <w:r>
        <w:rPr>
          <w:b/>
        </w:rPr>
        <w:t>E. 1.1</w:t>
      </w:r>
    </w:p>
    <w:p>
      <w:r>
        <w:t>La richiesta di concessione di un permesso per motivi di rigore, in applicazione dell'art. 20 dell'ordinanza del 22 maggio 2002 sull'introduzione della libera circolazione delle persone (OLCP; RS 142.203) in relazione con l'art. 30 della legge federale del 16 dicembre 2005 sugli stranieri e la loro integrazione (LStrI; RS 142.20) è inammissibile. Le citate norme non conferiscono infatti nessun diritto di soggiorno ai sensi dell'art. 83 lett. c n. 2 LTF (sentenze 2C_926/2020 dell'8 dicembre 2020 consid. 1.2; 2C_727/2019 del 10 gennaio 2020 consid. 1.1). Su questo punto, l'impugnativa non è per altro nemmeno ammissibile come ricorso sussidiario in materia costituzionale in quanto in specifica relazione a tali norme non vengono fatte valere nemmeno qualificate critiche formali, di rango costituzionale (sentenza 2C_926/2020 dell'8 dicembre 2020 consid. 1.2).</w:t>
      </w:r>
    </w:p>
    <w:p>
      <w:r>
        <w:rPr>
          <w:b/>
        </w:rPr>
        <w:t>E. 1.2</w:t>
      </w:r>
    </w:p>
    <w:p>
      <w:r>
        <w:t>Resta invece da esaminare l'ammissibilità della richiesta di rinnovo del permesso di dimora UE/AELS, riguardo alla quale il ricorrente, che è cittadino italiano, può di principio richiamarsi ai diritti conferitigli dall'ALC e che sfugge quindi alla clausola prevista dall'art. 83 lett. c n. 2 LTF (sentenza 2C_496/2023 del 5 ottobre 2023 consid. 1.1).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2.1</w:t>
      </w:r>
    </w:p>
    <w:p>
      <w:r>
        <w:t>Giusta l' art. 42 cpv. 2 LTF , nei motivi del ricorso bisogna spiegare in modo conciso perché l'atto impugnato viola il diritto; ciò significa che l'insorgente deve confrontarsi almeno brevemente con i considerandi della sentenza querelata; se la motivazione del ricorso inoltrato al Tribunale federale è identica a quella presentata davanti all'istanza inferiore, tale condizione non è rispettata ( DTF 145 V 161 consid. 5.2).</w:t>
      </w:r>
    </w:p>
    <w:p>
      <w:r>
        <w:t>Nel contempo, in relazione alla violazione di diritti fondamentali, vanno formulate critiche precise e circostanziate; censure che non rispettano questi criteri non possono essere esaminate ( art. 106 cpv. 2 LTF ; DTF 143 II 283 consid. 1.2.2).</w:t>
      </w:r>
    </w:p>
    <w:p>
      <w:r>
        <w:rPr>
          <w:b/>
        </w:rPr>
        <w:t>E. 2.2</w:t>
      </w:r>
    </w:p>
    <w:p>
      <w:r>
        <w:t>Nella fattispecie, la motivazione addotta davanti al Tribunale federale a sostegno del rinnovo del permesso di dimora UE/AELS dell'insorgente è in larghissima parte identica a quella presentata in sede cantonale, che è riproposta praticamente parola per parola. In questa misura il gravame - redatto da un giurista - lede pertanto l' art. 42 cpv. 2 LTF , perché omette di confrontarsi con il giudizio impugnato, e non può essere esaminato ( DTF 145 V 161 consid. 5.2; 134 II 244 consid. 2.1-2.3; sentenza 2C_68/2022 dell'8 dicembre 2022 consid. 1.4).</w:t>
      </w:r>
    </w:p>
    <w:p>
      <w:r>
        <w:t>Nella misura in cui davanti al Tribunale federale - in aggiunta a quanto indicato nel suo ricorso cantonale - l'insorgente si lamenti di una violazione del principio della buona fede, il gravame viola invece l' art. 106 cpv. 2 LTF , perché la critica è solo abbozzata in una breve frase e quindi manca della precisione richiesta.</w:t>
      </w:r>
    </w:p>
    <w:p>
      <w:r>
        <w:rPr>
          <w:b/>
        </w:rPr>
        <w:t>E. 2.3</w:t>
      </w:r>
    </w:p>
    <w:p>
      <w:r>
        <w:t>Per quanto precede, il ricorso dev'essere dichiarato manifestamente inammissibile secondo la procedura semplificata (art. 108 cpv. 1 lett. a [domanda di rilascio di un permesso per casi di rigore, in assenza di un diritto al permesso richiesto] e lett. b LTF [domanda di rinnovo del permesso di dimora, in assenza di una motivazione sufficiente]).</w:t>
      </w:r>
    </w:p>
    <w:p>
      <w:r>
        <w:t>L'istanza di assistenza giudiziaria non può essere accolta in quanto il ricorso doveva apparire dall'inizio come privo di probabilità di successo ( art. 64 cpv. 1 LTF ).</w:t>
      </w:r>
    </w:p>
    <w:p>
      <w:r>
        <w:t>Nell'addossare le spese giudiziarie all'insorgente, viene comunque fissato un importo ridotto (art. 65 cpv. 1 e 2, art. 66 cpv. 1 LTF ). Non vengono assegnate ripetibili ( art. 68 cpv. 3 LTF ).</w:t>
      </w:r>
    </w:p>
    <w:p>
      <w:r>
        <w:t>Per questi motivi, la Presidente pronuncia:</w:t>
      </w:r>
    </w:p>
    <w:p>
      <w:r>
        <w:t>1.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 rappresentente del ricorrente, alla Sezione della popolazione del Dipartimento delle istituzioni, al Consiglio di Stato, al Tribunale amministrativo del Cantone Ticino e alla Segreteria di Stato della migrazione.</w:t>
      </w:r>
    </w:p>
    <w:p>
      <w:r>
        <w:t>Losanna, 15 gennaio 2024</w:t>
      </w:r>
    </w:p>
    <w:p>
      <w:r>
        <w:t>In nome della II Corte di diritto pubblico</w:t>
      </w:r>
    </w:p>
    <w:p>
      <w:r>
        <w:t>del Tribunale federale svizzero</w:t>
      </w:r>
    </w:p>
    <w:p>
      <w:r>
        <w:t>La Presidente: F. Aubry Girardin</w:t>
      </w:r>
    </w:p>
    <w:p>
      <w:r>
        <w:t>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