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608/2007 vom 30. Mai 2008</w:t>
      </w:r>
    </w:p>
    <w:p>
      <w:r>
        <w:t>Bundesgericht, 2008-05-30, FR</w:t>
      </w:r>
    </w:p>
    <w:p>
      <w:r>
        <w:rPr>
          <w:b/>
        </w:rPr>
        <w:t xml:space="preserve">Quelle: </w:t>
      </w:r>
      <w:r>
        <w:t>https://mcp.opencaselaw.ch/entscheid/bger_2C_608_2007</w:t>
      </w:r>
    </w:p>
    <w:p>
      <w:r>
        <w:t>FR: TF 2C 608/2007 du 30 mai 2008</w:t>
      </w:r>
    </w:p>
    <w:p>
      <w:r>
        <w:t>IT: TF 2C 608/2007 del 30 maggio 2008</w:t>
      </w:r>
    </w:p>
    <w:p>
      <w:pPr>
        <w:pStyle w:val="Heading2"/>
      </w:pPr>
      <w:r>
        <w:t>Regeste</w:t>
      </w:r>
    </w:p>
    <w:p>
      <w:r>
        <w:t>Taxe communale égout épuration | Finances publiques &amp; droit fiscal</w:t>
      </w:r>
    </w:p>
    <w:p>
      <w:pPr>
        <w:pStyle w:val="Heading2"/>
      </w:pPr>
      <w:r>
        <w:t>Erwägungen</w:t>
      </w:r>
    </w:p>
    <w:p>
      <w:r>
        <w:rPr>
          <w:b/>
        </w:rPr>
        <w:t>E. 1.1</w:t>
      </w:r>
    </w:p>
    <w:p>
      <w:r>
        <w:t>D'après la loi sur le Tribunal fédéral, le recours en matière de droit public est recevable contre les décisions qui mettent fin à la procédure ( art. 90 LTF ) ou contre les décisions partielles ( art. 91 LTF ), notamment qui statuent sur un objet dont le sort est indépendant de celui qui reste en cause (lettre a). En revanche, les décisions incidentes notifiées séparément qui ne portent pas sur la compétence ou sur une demande de récusation ne peuvent faire l'objet d'un recours en matière de droit public que si elles peuvent causer un préjudice irréparable, ou si l'admission du recours peut conduire immédiatement à une décision finale qui permet d'éviter une procédure probatoire longue et coûteuse ( art. 93 al. 1 LTF ).</w:t>
      </w:r>
    </w:p>
    <w:p>
      <w:r>
        <w:rPr>
          <w:b/>
        </w:rPr>
        <w:t>E. 1.2</w:t>
      </w:r>
    </w:p>
    <w:p>
      <w:r>
        <w:t>Les bordereaux du 17 novembre 2005 sont des bordereaux provisoires. Formellement, il s'agit de décisions incidentes, qui ne peuvent en principe faire l'objet d'un recours en matière de droit public que si les conditions des art. 92 et 93 LTF sont réalisées, quand bien même une partie des questions matérielles sont tranchées ( ATF 133 V 477 consid. 4.2 et 4.3 p. 481 s.; 132 III 785 consid. 3.2 p. 790; 129 I 313 consid. 3.2 p. 316). Toutefois, lorsque, comme en l'espèce, il ne reste à l'autorité de taxation plus rien d'autre qu'une simple calculation de la taxe en fonction de la valeur d'assurance-incendie du bâtiment dont la fixation définitive dépend d'une autre autorité (en l'espèce, l'Etablissement cantonal d'assurance), les bordereaux en cause constituent en réalité des décisions finales au sens de l' art. 90 LTF , qui peuvent faire l'objet du recours en matière de droit public, à l'instar de décisions de renvoi qui ne laissent plus aucune liberté de jugement à l'autorité précédente (arrêt 9C_684/2007 du 27 décembre 2007, consid. 1.1 et les références citées).</w:t>
      </w:r>
    </w:p>
    <w:p>
      <w:r>
        <w:rPr>
          <w:b/>
        </w:rPr>
        <w:t>E. 1.3</w:t>
      </w:r>
    </w:p>
    <w:p>
      <w:r>
        <w:t>La conclusion du recourant tendant à l'annulation de la décision du 28 février 2007 de la Commission communale de recours est irrecevable, étant donné l'effet dévolutif du recours déposé auprès du Tribunal administratif ( ATF 126 II 300 consid. 2a p. 302/303), dont la décision - de dernière instance cantonale - peut seule être attaquée devant le Tribunal fédéral (art. 86 al. 1 lettre d LTF).</w:t>
      </w:r>
    </w:p>
    <w:p>
      <w:r>
        <w:rPr>
          <w:b/>
        </w:rPr>
        <w:t>E. 1.4</w:t>
      </w:r>
    </w:p>
    <w:p>
      <w:r>
        <w:t>Aux termes de l' art. 106 al. 2 LTF , le Tribunal fédéral n'examine la violation de droits fondamentaux que si ce grief a été invoqué et motivé par le recourant. Cette disposition reprend le principe d'allégation (Rügeprinzip) que la pratique relative au recours de droit public avait établi en relation avec l' art. 90 OJ (Message concernant la révision totale de l'organisation judiciaire fédérale du 28 février 2001, p. 4142 ad art. 100). Selon cette pratique, l'acte de recours doit, à peine d'irrecevabilité, contenir un exposé succinct des droits constitutionnels ou des principes juridiques violés et préciser en quoi consiste la violation. Lorsqu'il est saisi d'un recours,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133 II 249 consid. 1.4 p. 254; 133 III 393 consid. 6 p. 397 et la jurisprudence citée).</w:t>
      </w:r>
    </w:p>
    <w:p>
      <w:r>
        <w:rPr>
          <w:b/>
        </w:rPr>
        <w:t>E. 2</w:t>
      </w:r>
    </w:p>
    <w:p>
      <w:r>
        <w:t>Le règlement communal de Lutry du 23 décembre 1968 du Service des Eaux (ci-après: RSE) prévoit à son art. 40: "Taxe unique de raccordement Pour tout bâtiment ou ouvrage nouvellement raccordé directement ou indirectement au réseau d'eau, il est perçu du propriétaire une taxe unique de raccordement calculée au taux de 7,7 ‰ de la valeur d'assurance incendie (valeur ECA) dudit bâtiment, rapportée à l'indice 100 de 1990. (...) Tout bâtiment ou ouvrage reconstruit après démolition complète et volontaire d'immeubles préexistants est assimilé à un nouveau raccordement." L'art. 41 RSE dispose: "Taxe unique de raccordement complémentaire En cas de travaux de transformation, d'agrandissement et/ou de reconstruction, soumis à permis de construire, d'un bâtiment ou d'un ouvrage déjà raccordé au réseau d'eau, il est perçu du propriétaire une taxe unique de raccordement complémentaire au taux de l'art. 40 réduit de 50 % (...). (...) Tout bâtiment reconstruit après sinistre, ou démolition partielle d'immeubles préexistants, est assimilé à un cas de transformation et assujetti au présent complément de taxe unique."</w:t>
      </w:r>
    </w:p>
    <w:p>
      <w:r>
        <w:rPr>
          <w:b/>
        </w:rPr>
        <w:t>E. 2.1</w:t>
      </w:r>
    </w:p>
    <w:p>
      <w:r>
        <w:t>L'art. 45 du règlement communal de Lutry du 20 mars 2006 sur l'évacuation et l'épuration des eaux usées (ci-après: REE) prescrit: "Taxe unique de raccordement eaux usées et eaux claires Pour tout bâtiment ou ouvrage nouvellement raccordé directement ou indirectement aux collecteurs publics d'eaux usées (EU) et d'eaux claires (EC), il est perçu du propriétaire une taxe unique de raccordement calculée aux conditions de l'annexe. (...) Tout bâtiment ou ouvrage reconstruit après démolition complète et volontaire d'immeubles préexistants est assimilé à un nouveau raccordement." L'art. 48 REE précise: "Taxe unique de raccordement complémentaire EU + EC ou EC ou EU En cas de travaux de transformation, d'agrandissement et/ou de reconstruction, soumis à permis de construire, d'un bâtiment ou d'un ouvrage déjà raccordé aux collecteurs publics, il est perçu du propriétaire une taxe unique de raccordement complémentaire EU + EC ou EC ou EU aux conditions de l'annexe. Tout bâtiment reconstruit après sinistre ou démolition partielle d'immeubles préexistants, est assimilé à un cas de transformation et assujetti au présent complément de taxe unique." L'annexe au règlement sur l'évacuation et l'épuration des eaux de la commune de Lutry fixe le taux de la taxe unique de raccordement à 11‰ de la valeur d'assurance incendie (valeur ECA) du bâtiment (art. 2 de l'annexe) et celui de la taxe unique de raccordement complémentaire à 50% du taux susmentionné de l'art. 2 de l'annexe (art. 3 de l'annexe).</w:t>
      </w:r>
    </w:p>
    <w:p>
      <w:r>
        <w:rPr>
          <w:b/>
        </w:rPr>
        <w:t>E. 3</w:t>
      </w:r>
    </w:p>
    <w:p>
      <w:r>
        <w:t>Le recourant ne conteste pas que les art. 40 RSE et 45 REE constituent une base légale suffisante au prélèvement d'une taxe unique de raccordement au réseau d'eau et d'évacuation et d'épuration des eaux usées en cas de reconstruction d'un immeuble après démolition complète et volontaire du bâtiment préexistant, une telle reconstruction étant assimilée à un nouvel immeuble. Il soutient toutefois que les deux règlements en cause violent doublement le principe de l'égalité: Premièrement, en soumettant le propriétaire qui procède à une reconstruction de son bâtiment après démolition complète et volontaire à une taxe complète alors que le propriétaire qui entreprend des travaux de transformation ou d'agrandissement n'est soumis qu'à une taxe complémentaire. Cette différence ne serait pas justifiée puisque, dans les deux cas, les immeubles sont déjà raccordés au réseau et ils ne nécessitent donc pas de prestation particulière de la commune. Secondement, rien ne justifierait la distinction entre la reconstruction après démolition volontaire qui génère une taxe complète et celle après un sinistre qui n'est assujettie qu'à une taxe complémentaire. Selon le recourant, seule une taxe complémentaire devrait être prélevée à la suite de la reconstruction d'un immeuble après une démolition volontaire.</w:t>
      </w:r>
    </w:p>
    <w:p>
      <w:r>
        <w:rPr>
          <w:b/>
        </w:rPr>
        <w:t>E. 4</w:t>
      </w:r>
    </w:p>
    <w:p>
      <w:r>
        <w:t>Le recourant s'en prend à la constitutionnalité des art. 40 al. 3 RSE et 45 al. 3 REE. Il se plaint de l'inégalité ( art. 8 Cst. ) que les règlements susmentionnés créeraient. Son grief est recevable dans la mesure où la constitutionnalité d'une disposition peut être examinée à titre préjudiciel, dans le cadre d'un contrôle concret de la norme, c'est-à-dire en rapport avec un acte d'application. Si cette norme s'avérait inconstitutionnelle, le Tribunal fédéral ne saurait, formellement, annuler celle-ci (cf. en matière de recours de droit public ATF 131 I 313 consid. 2.2 p. 315; 131 I 272 consid. 3.1 p. 274 et les arrêts cités) mais il pourrait uniquement modifier la décision qui l'applique . 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132 I 157 consid. 4.1 p. 162; 131 I 394 consid. 4.2 p. 399; 130 I 65 consid. 3.6 p. 70 et la jurisprudence citée).</w:t>
      </w:r>
    </w:p>
    <w:p>
      <w:r>
        <w:rPr>
          <w:b/>
        </w:rPr>
        <w:t>E. 5.1</w:t>
      </w:r>
    </w:p>
    <w:p>
      <w:r>
        <w:t>La commune de Lutry connaît le système de la contribution unique, dite de raccordement, au réseau d'eau (art. 40 RSE) et aux canalisations d'égouts (art. 45 REE), exigible au moment de l'octroi du permis de construire (art. 41bis RSE et art. 49 REE). La taxe unique de raccordement est destinée à couvrir les frais d'investissement et de construction du réseau d'alimentation en eau potable et/ou des canalisations d'égouts (arrêt non publié 2C_153/2007 du 10 octobre 2007 consid. 4). Avec cette contribution, l'assujetti achète en quelque sorte le droit d'utiliser le réseau (arrêt non publié 2C_153/2007 du 10 octobre 2007 consid. 4).</w:t>
      </w:r>
    </w:p>
    <w:p>
      <w:r>
        <w:rPr>
          <w:b/>
        </w:rPr>
        <w:t>E. 5.2</w:t>
      </w:r>
    </w:p>
    <w:p>
      <w:r>
        <w:t>Que ce soit en matière de contributions liées aux ouvrages de distribution d'eau (art. 41 RSE) ou d'évacuation des eaux usées (art. 48 RSE), la commune de Lutry prélève une taxe, dite "complémentaire", lorsqu'un immeuble est transformé, agrandi ou reconstruit après un sinistre. Ceci pour tenir compte du fait que les travaux entraînent une augmentation potentielle de la consommation, due à la modification ou à la prolongation de la durée de vie de l'immeuble, qui n'était pas comprise dans la taxe initiale. Comme la taxe initiale, la taxe complémentaire est un émolument de raccordement.</w:t>
      </w:r>
    </w:p>
    <w:p>
      <w:r>
        <w:rPr>
          <w:b/>
        </w:rPr>
        <w:t>E. 6.1</w:t>
      </w:r>
    </w:p>
    <w:p>
      <w:r>
        <w:t>Le recourant ne remet pas en cause la distinction opérée entre, d'une part, les bâtiments nouvellement raccordés au réseau d'eau qui sont soumis à une taxe complète et, d'autre part, ceux déjà raccordés qui sont transformés, agrandis ou reconstruits après sinistre ou démolition partielle d'un immeuble préexistant, qui sont soumis à une taxe complémentaire. Il est effectivement justifié que la modification d'un bâtiment, pour lequel une taxe complète a déjà été payée, ne soit pas soumis une nouvelle fois à une telle taxe. Pour des motifs tirés de l'égalité de traitement entre assujettis, il est également justifié que le propriétaire qui entreprend de tels travaux s'acquitte d'une redevance qui le mette dans la même situation que celle des propriétaires qui ont réalisé ces aménagements déjà au moment de la construction (arrêt non publié 2C_153/2007 du 10 octobre 2007 consid. 4; RDAF 2005 I 594 consid. 5.3 = ZBl 105/2004 p. 263, 2P.45/2003; Marc-Olivier Buffat, op. cit., p. 168 et 223).</w:t>
      </w:r>
    </w:p>
    <w:p>
      <w:r>
        <w:rPr>
          <w:b/>
        </w:rPr>
        <w:t>E. 6.2</w:t>
      </w:r>
    </w:p>
    <w:p>
      <w:r>
        <w:t>En outre, le Tribunal fédéral a jugé (RDAF 1995 p. 284, 2P.161/1992), dans une cause où trois bâtiments avaient été entièrement démolis pour laisser place à deux nouveaux immeubles locatifs et un parking souterrain, qu'il s'agissait d'une construction nouvelle et non d'une transformation ou agrandissement et qu'une taxe de raccordement complète devait être prélevée. En effet, les installations de raccordement et par conséquent les taxes précédemment payées pouvaient être considérées comme amorties. Il n'était donc pas contraire à l'égalité de traitement de concevoir un système simple permettant de prélever des taxes de raccordement lors d'une construction ou d'une reconstruction, et de percevoir un complément lors des transformations ou agrandissements, plutôt que de demander à chaque propriétaire un complément chaque fois que la collectivité faisait un investissement nouveau. Dans un autre arrêt (non publié 2C_153/2007 du 10 octobre 2007), des immeubles industriels avaient été démolis pour être remplacés par des bureaux. En considérant le but de la taxe, soit que la taxe de raccordement ne constituait pas une contre-prestation pour l'entretien des installations mais pour la construction de celles-ci et que le point déterminant était de savoir si le nouvel immeuble mettrait les installations publiques à plus forte contribution et s'il en résulterait des coûts de construction supplémentaires pour la collectivité, le Tribunal de céans a estimé qu'il n'était pas justifié de traiter différemment les nouvelles constructions après démolition volontaire et les transformations, agrandissements et reconstructions après un sinistre, pour autant qu'une taxe de raccordement initiale ait été payée et que le bâtiment démoli n'ait pas été vétuste. Dès lors, seule une taxe complémentaire pouvait être prélevée pour la nouvelle construction en cause.</w:t>
      </w:r>
    </w:p>
    <w:p>
      <w:r>
        <w:rPr>
          <w:b/>
        </w:rPr>
        <w:t>E. 6.3</w:t>
      </w:r>
    </w:p>
    <w:p>
      <w:r>
        <w:t>Les communes sont libres de choisir les critères qui leur semblent déterminant afin d'établir si une taxe complète ou complémentaire est due. En l'espèce, il est vrai que le prélèvement des taxes de raccordement, tel qu'arrêté dans les règlements susmentionnés, n'est guère nuancé et ne permet pas de tenir compte de toutes les situations particulières qui peuvent se produire. Il pourrait aboutir à des inégalités puisqu'il ne tient pas compte, notamment, de l'âge du bâtiment volontairement démoli. Tel serait, par exemple, le cas si un immeuble relativement récent était démoli pour être remplacé par une nouvelle construction plus modeste. Les règlements en cause pourraient également poser problème par rapport à la jurisprudence rappelée ci-dessus (non publié 2C_153/2007 du 10 octobre 2007). Tel n'est toutefois pas le cas en l'espèce qui ne porte pas sur des immeubles industriels transformés en bureaux mais sur une villa. Quoiqu'il en soit, le recourant ne dit pas en quoi les art. 40 al. 3 RSE et 45 al. 3 REE créerait concrètement une inégalité dans son cas. Or, le Tribunal fédéral ne peut examiner la constitutionnalité d'une disposition à titre préjudiciel que par rapport à un acte d'application concret (cf. consid. 4). L'intéressé ne donne pas l'âge de la maison démolie, ni son volume et la surface; il n'indique pas non plus si une taxe de raccordement avait été prélevée à l'époque et, le cas échéant, son montant. Sur la base des éléments retenus par le Tribunal administratif, une taxe complète se justifie: l'ancien bâtiment a été totalement démoli et la villa construite est entièrement nouvelle; l'implantation, l'orientation et la disposition du nouveau bâtiment sont différentes de l'ancienne et la surface et le volume sont plus importants. La situation est donc différente de celle d'un propriétaire qui ne fait que transformer ou agrandir un immeuble ou même le reconstruire à l'identique. Pour le surplus, le Tribunal fédéral n'a pas à examiner dans l'abstrait les situations rares telles que la démolition par cas fortuit. Le moyen du recourant n'est donc pas fondé.</w:t>
      </w:r>
    </w:p>
    <w:p>
      <w:r>
        <w:rPr>
          <w:b/>
        </w:rPr>
        <w:t>E. 7</w:t>
      </w:r>
    </w:p>
    <w:p>
      <w:r>
        <w:t>II résulte de ce qui précède que le recours doit être rejeté, dans la mesure où il est recevable. Succombant, le recourant doit supporter un émolument judiciaire ( art. 65 et 66 al. 1 LTF ). II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