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2C_607/2015 vom 7. Dezember 2015</w:t>
      </w:r>
    </w:p>
    <w:p>
      <w:r>
        <w:t>Bundesgericht, 2015-12-07, FR</w:t>
      </w:r>
    </w:p>
    <w:p>
      <w:r>
        <w:rPr>
          <w:b/>
        </w:rPr>
        <w:t xml:space="preserve">Quelle: </w:t>
      </w:r>
      <w:r>
        <w:t>https://mcp.opencaselaw.ch/entscheid/bger_2C_607_2015</w:t>
      </w:r>
    </w:p>
    <w:p>
      <w:r>
        <w:t>FR: TF 2C_607/2015 du 7 décembre 2015</w:t>
      </w:r>
    </w:p>
    <w:p>
      <w:r>
        <w:t>IT: TF 2C_607/2015 del 7 dicembre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2C_789/2014 du 20 février 2015 consid. 1).</w:t>
      </w:r>
    </w:p>
    <w:p>
      <w:r>
        <w:t>En outre, en sa qualité de ressortissant britannique, le recourant peut en principe prétendre à un titre de séjour en Suisse, en vertu de l'ALCP (RS 0.142.112.681; cf. ATF 136 II 177 consid. 1.1 p. 179 s.; 129 II 249 consid. 4 p. 258 ss). La présente cause ne tombe ainsi pas sous le coup de l' art. 83 let . c ch. 2 LTF. Partant, la voie du recours en matière de droit public est ouverte.</w:t>
      </w:r>
    </w:p>
    <w:p>
      <w:r>
        <w:rPr>
          <w:b/>
        </w:rPr>
        <w:t>E. 1.2</w:t>
      </w:r>
    </w:p>
    <w:p>
      <w:r>
        <w:t>Le recourant invoque encore des violations des art. 64 et 83 LEtr. Or le recours en matière de droit public est irrecevable contre les décisions en matière de droit des étrangers qui concernent l'admission provisoire et le renvoi ( art. 83 let . c ch. 3 et 4 LTF). Ces points ne peuvent être contestés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Dans la mesure où le recourant conteste l'arrêt de la Cour de justice sur ces points, sans expliquer en quoi il dispose d'un intérêt juridiquement protégé, respectivement sans invoquer la violation de certains droits fondamentaux, il n'y a pas lieu d'entrer en matière sur ses vision et appréciation appellatoires. Sa motivation ne remplit pas les conditions légales (cf. ATF 137 II 305 consid. 3 p. 308 ss, arrêts 2C_740/2014 du 27 avril 2015 consid. 1.2.1; 2C_65/2012 du 22 mars 2013 consid. 1.2.1, non publié in ATF 139 II 393 ).</w:t>
      </w:r>
    </w:p>
    <w:p>
      <w:r>
        <w:rPr>
          <w:b/>
        </w:rPr>
        <w:t>E. 1.3</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2</w:t>
      </w:r>
    </w:p>
    <w:p>
      <w:r>
        <w:t>En invoquant l' art. 29 al. 2 Cst. , le recourant se plaint en premier lieu de violation de son droit d'être entendu et d'arbitraire dans l'établissement des preuves.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outre, aucun fait nouveau ni preuve nouvelle ne peut être présenté à moins de résulter de la décision de l'autorité précédente ( art. 99 al. 1 LTF ).</w:t>
      </w:r>
    </w:p>
    <w:p>
      <w:r>
        <w:t>Conformément à l' art. 29 al. 2 Cst. ,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p. 485; 137 I 195 consid. 2 p. 197; 133 I 100 consid. 4.3 p. 102; 132 I 42 consid. 3.3.2 p. 46; arrêt 1C_458/2011 du 29 février 2012 consid. 3.1 et les arrêts cités). Pour garantir à la partie un droit effectif à la réplique, il peut suffire à l'autorité judiciaire de communiquer une prise de position (sans imposer de délai pour d'éventuelles observations), si l'on peut attendre de la partie - notamment lorsqu'elle est représentée par un avocat ou par une personne qui a de bonnes connaissances en droit - qu'elle dépose des observations immédiatement sans y avoir été invitée ou qu'elle requière la possibilité de le faire ( ATF 138 I 484 consid. 2.4 p. 487).</w:t>
      </w:r>
    </w:p>
    <w:p>
      <w:r>
        <w:rPr>
          <w:b/>
        </w:rPr>
        <w:t>E. 2.2</w:t>
      </w:r>
    </w:p>
    <w:p>
      <w:r>
        <w:t>Le recourant relève que la Cour de justice a pris en compte divers moyens de preuve, tels une expertise psychiatrique du 23 septembre 2014, le procès-verbal d'une audience auprès du Tribunal d'application des peines et des mesures de la République et canton de Genève (ci-après: le Tribunal d'application des peines et des mesures) du 16 avril 2015 et le jugement rendu par cette autorité, prononçant la libération conditionnelle de la mesure pénale. Il estime que ces " faits complémentaires " ont été pris en considération sous un angle qui lui était systématiquement défavorable et qu'il n'a pas pu se déterminer à leur propos.</w:t>
      </w:r>
    </w:p>
    <w:p>
      <w:r>
        <w:t>Il est plus que douteux que cette motivation soit suffisante pour invoquer la violation d'un droit fondamental au sens de l' art. 106 al. 2 LTF . S'il fallait toutefois la considérer comme telle, force serait alors de constater qu'il n'est aucunement question de violation du droit d'être entendu du recourant en l'espèce. En effet, comme cela ressort de l'arrêt entrepris, le rapport d'expertise du 23 septembre 2014 a été transmis à la Cour de justice par le recourant lui-même, par courrier du 10 février 2015. Rien n'empêchait ce dernier de se prononcer sur le contenu de ce rapport à ce moment. En outre, la lecture du dossier de l'autorité précédente (cf. art. 105 al. 2 LTF ) permet quant à elle de constater que le jugement du 16 avril 2015 du Tribunal d'application des peines et des mesures a été transmis au recourant par la Cour de justice, pour information, par courrier du 20 avril 2015. Le recourant, représenté par un avocat, avait ainsi la possibilité de se déterminer sur ce jugement (voire même une nouvelle fois sur l'expertise précitée) après avoir reçu cette information de l'autorité précédente. On relèvera encore qu'en rendant son arrêt plus d'un mois plus tard, la Cour de justice a laissé suffisamment de temps au recourant pour ce faire (cf. arrêts 8C_1032/2012 du 17 décembre 2013 consid. 3.2; 9C_193/2013 du 22 juillet 2013 consid. 2.1.2; 5A_155/2013 du 17 avril 2013 consid. 1.4; 1B_407/2012 du 21 septembre 2012 consid. 2.2). Quant au procès-verbal de l'audience devant le Tribunal d'application des peines et des mesures, la motivation du recours ne permet pas de savoir ce qui fait penser au recourant que la Cour de justice l'aurait pris en compte pour statuer.</w:t>
      </w:r>
    </w:p>
    <w:p>
      <w:r>
        <w:t>Pour le surplus, en ce que le recourant, dans sa détermination du 2 novembre 2015, avance des faits survenus postérieurement à l'arrêt attaqué, ou qui n'ont pas été retenus par la Cour de justice, sans toutefois exposer en quoi les conditions de l' art. 97 al. 1 LTF seraient réunies, ceux-ci ne sauraient être pris en compte. Le Tribunal fédéral vérifiera donc la correcte application du droit sur la seule base des faits retenus par l'autorité précédente. Le recours, en tant qu'il porte sur une violation du droit d'être entendu et l'appréciation arbitraire des moyens de preuve et des faits doit être rejeté.</w:t>
      </w:r>
    </w:p>
    <w:p>
      <w:r>
        <w:rPr>
          <w:b/>
        </w:rPr>
        <w:t>E. 3</w:t>
      </w:r>
    </w:p>
    <w:p>
      <w:r>
        <w:t>Le litige porte en définitive sur le point de savoir si, compte tenu de la condamnation pénale que le recourant a subie en 2009, la révocation de l'autorisation d'établissement est conforme au droit. Le recourant conteste en substance l'existence d'un risque de récidive caractérisé et se prévaut d'un cadre de vie stabilisé, de son long séjour en Suisse, de sa situation personnelle et en particulier des répercussions d'un retour forcé en Grande-Bretagne sur sa vie privée et familiale.</w:t>
      </w:r>
    </w:p>
    <w:p>
      <w:r>
        <w:t>Le recourant invoque une violation des art. 63 al. 1 let. b et 96 LEtr (RS 142.20). En ce qu'il critique l'existence d'une menace actuelle et réelle pour l'ordre public, le recourant invoque encore, à tout le moins implicitement, une violation de l' art. 5 al. 1 annexe I ALCP .</w:t>
      </w:r>
    </w:p>
    <w:p>
      <w:r>
        <w:rPr>
          <w:b/>
        </w:rPr>
        <w:t>E. 4.1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4.2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4.3</w:t>
      </w:r>
    </w:p>
    <w:p>
      <w:r>
        <w:t>Comme l'ensemble des droits octroyés par l'ALCP, le droit de demeurer en Suisse ne peut être limité que par des mesures d'ordre ou de sécurité publics, au sens de l' art. 5 al. 1 annexe I ALCP (cf. ATF 136 II 5 consid. 3.4 p. 12 s.).</w:t>
      </w:r>
    </w:p>
    <w:p>
      <w:r>
        <w:t>Conformément à la jurisprudence rendue en rapport avec l' art. 5 annexe I ALCP ,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5</w:t>
      </w:r>
    </w:p>
    <w:p>
      <w:r>
        <w:t>Par sa condamnation du 1</w:t>
      </w:r>
    </w:p>
    <w:p>
      <w:r>
        <w:t>er octobre 2010 à huit ans de peine privative de liberté, le recourant remplit le motif permettant de révoquer son autorisation d'établissement, au sens des art. 62 let. b LEtr, par renvoi de l'art. 63 al. 1 let. a LEtr, et 63 al. 2 LEtr. Savoir s'il remplit en plus les conditions de l'art. 63 al. 1 let. b LEtr n'est pas pertinent. Par conséquent, en tant que le recourant explique que dans l'appréciation de l'art. 63 al. 1 let. b LEtr, " la Cour cantonale procède à un examen approximatif en plusieurs points des mesures pénales prononcées à son endroit ", il ne saurait être suivi. On relèvera au demeurant que la motivation du recourant était de toute façon sans pertinence, la Cour de justice n'ayant pas examiné les conditions d'application de l'art. 63 al. 1 let. b LEtr, mais s'étant contentée, à raison, de celles de l'art. 62 let. b LEtr, par renvoi de l'art. 63 al. 2 LEtr.</w:t>
      </w:r>
    </w:p>
    <w:p>
      <w:r>
        <w:rPr>
          <w:b/>
        </w:rPr>
        <w:t>E. 6</w:t>
      </w:r>
    </w:p>
    <w:p>
      <w:r>
        <w:t>Le recourant conteste l'existence d'un risque de récidive. Il estime que l'autorité précédente aurait dû prendre en compte les décisions du juge pénal à ce propos, et en particulier la décision de libération conditionnelle de la mesure institutionnelle en milieu ouvert et le prononcé d'un traitement ambulatoire. Il conteste également l'examen effectué par la Cour de justice quant à la proportionnalité de la mesure.</w:t>
      </w:r>
    </w:p>
    <w:p>
      <w:r>
        <w:rPr>
          <w:b/>
        </w:rPr>
        <w:t>E. 6.1</w:t>
      </w:r>
    </w:p>
    <w:p>
      <w:r>
        <w:t>Certes, une libération conditionnelle de l'exécution institutionnelle a été prononcée par le Tribunal d'application des peines et des mesures le 16 avril 2015. Toutefois, la libération conditionnelle au sens de l' art. 62 CP est octroyée quasi automatiquement dès que les conditions formulées par la loi sont remplies. Une telle décision ne saurait lier le Tribunal fédéral chargé d'analyser le risque de récidive du recourant. Les autorités compétentes en matière de droit des étrangers sont libres de tirer leurs propres conclusions à ce sujet (cf. ATF 130 II 176 consid. 4.3.3 p. 187 ss).</w:t>
      </w:r>
    </w:p>
    <w:p>
      <w:r>
        <w:rPr>
          <w:b/>
        </w:rPr>
        <w:t>E. 6.2</w:t>
      </w:r>
    </w:p>
    <w:p>
      <w:r>
        <w:t>Le recourant reproche à la Cour de justice de ne pas avoir tenu suffisamment compte du traitement mis en oeuvre depuis 2010 dans le cadre de la mesure prononcée par le Tribunal d'application des peines et des mesures et de la nécessité de poursuivre celle-ci sous forme ambulatoire.</w:t>
      </w:r>
    </w:p>
    <w:p>
      <w:r>
        <w:t>S'il faut saluer le déroulement de la mesure qui semble être positif, le recourant ne doit pas perdre de vue que l'infraction commise est très grave, car dirigée contre un bien juridique des plus importants, c'est-à-dire la vie d'une personne, raison pour laquelle il y a lieu de se montrer particulièrement rigoureux. Cela est d'autant plus vrai qu'au moment des faits, la responsabilité du recourant n'était que faiblement restreinte en raison d'un phénomène d'accoutumance à l'alcool et qu'il a pratiquement choisi sa victime au hasard, la personne qu'il avait initialement décidé de tuer pour une raison futile (celle-ci l'avait "rabaissé", raison pour laquelle il était retourné chez lui chercher son arme) n'ayant pas été présente au moment où il est passé à l'acte. Sa faute a été qualifiée de lourde par le juge pénal, le recourant n'ayant été guidé par aucun motif autre que la colère et son acte n'ayant trouvé aucune explication objective dans le comportement de la victime.</w:t>
      </w:r>
    </w:p>
    <w:p>
      <w:r>
        <w:t>En outre, le recourant ne peut pas se prévaloir de son bon comportement et des progrès effectués car, compte tenu du contrôle relativement étroit que les autorités pénales exercent sur un détenu au cours de la période d'exécution de sa peine (ou de sa mesure), on ne saurait tirer des conclusions déterminantes de son comportement, du point de vue du droit des étrangers, en vue d'évaluer sa dangerosité une fois en liberté. Il en va de même quant à la période de libération conditionnelle, étant donné qu'une récidive conduirait probablement à la révocation de ce régime ( ATF 139 II 121 consid. 5.5.2 p. 127 s.; arrêt 2C_139/2014 du 4 juillet 2014 consid. 4.4). Surtout, comme cela ressort de l'arrêt entrepris, il ne faut pas passer sous silence le fait que le recourant a déjà bénéficié d'un traitement ambulatoire par le passé, qui n'a toutefois apporté qu'une amélioration transitoire de son état, de même que quelques périodes d'abstinence. Cela n'a pas empêché sa rechute. Il a d'ailleurs lui-même reconnu lors de son audition devant l'autorité précédente qu'en cas de retour à la vie "normale", il existait un risque de rechute plus élevé qu'à l'hôpital, où il bénéficiait d'un cadre très structuré. Il a encore confirmé ses déclarations dans son recours, affirmant qu'il n'est pas dans la situation d'une personne qui aurait résolu définitivement ses difficultés. Quant au fait qu'il a besoin de son traitement pour améliorer son état de santé, force est de constater que si le traitement ambulatoire ordonné par l'autorité pénale n'est pas poursuivi en Grande-Bretagne ou s'il n'est pas arrivé à terme au moment de l'exécution du renvoi, rien n'empêche le recourant de se soumettre de manière volontaire à un tel traitement dans son pays d'origine.</w:t>
      </w:r>
    </w:p>
    <w:p>
      <w:r>
        <w:rPr>
          <w:b/>
        </w:rPr>
        <w:t>E. 6.3</w:t>
      </w:r>
    </w:p>
    <w:p>
      <w:r>
        <w:t>Pour le surplus, la Cour de justice a pris en considération tous les éléments imposés par la jurisprudence du Tribunal fédéral et de la Cour de justice de l'Union européenne pour procéder à la pesée des intérêts, que ce soit en rapport avec le risque de récidive concret prévu à l' art. 5 al. 1 annexe I ALCP ou avec le principe de la proportionnalité prévu à l'art. 96 al. 1 LEtr. Elle a ainsi correctement considéré l'âge d'arrivée du recourant en Suisse, l'activité délictueuse qu'il y a déployée, la nature de l'infraction commise, la durée des condamnations et la gravité des actes pénaux. L'autorité précédente a également pris en considération le but poursuivi par celui-ci, le comportement qu'il a adopté lors de la procédure pénale, le fait qu'il exécute actuellement sa mesure ainsi que sa situation financière. La Cour de justice a finalement encore notamment tenu compte de la durée et la qualité du séjour légal en Suisse, des conséquences pour l'intéressé et ses proches d'un départ de Suisse, des possibilités d'intégration à l'étranger et de la possibilité pour le recourant et sa compagne de conserver des liens en dépit de l'éloignement. Intégrant l'ensemble de ces circonstances, la Cour de justice a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de sa compagne, de son fils majeur et de sa petite-fille à pouvoir y vivre ensemble. Le résultat de la pesée des intérêts ainsi effectuée est correct.</w:t>
      </w:r>
    </w:p>
    <w:p>
      <w:r>
        <w:rPr>
          <w:b/>
        </w:rPr>
        <w:t>E. 7</w:t>
      </w:r>
    </w:p>
    <w:p>
      <w:r>
        <w:t>Les considérants qui précèdent conduisent au rejet du recours en matière de droit public, dans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