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2C_605/2018 vom 24. Oktober 2018</w:t>
      </w:r>
    </w:p>
    <w:p>
      <w:r>
        <w:t>Bundesgericht, 2018-10-24, FR</w:t>
      </w:r>
    </w:p>
    <w:p>
      <w:r>
        <w:rPr>
          <w:b/>
        </w:rPr>
        <w:t xml:space="preserve">Quelle: </w:t>
      </w:r>
      <w:r>
        <w:t>https://mcp.opencaselaw.ch/entscheid/bger_2C_605_2018</w:t>
      </w:r>
    </w:p>
    <w:p>
      <w:r>
        <w:t>FR: TF 2C_605/2018 du 24 octobre 2018</w:t>
      </w:r>
    </w:p>
    <w:p>
      <w:r>
        <w:t>IT: TF 2C_605/2018 del 24 ottobre 2018</w:t>
      </w:r>
    </w:p>
    <w:p>
      <w:pPr>
        <w:pStyle w:val="Heading2"/>
      </w:pPr>
      <w:r>
        <w:t>Erwägungen</w:t>
      </w:r>
    </w:p>
    <w:p>
      <w:r>
        <w:rPr>
          <w:b/>
        </w:rPr>
        <w:t>E. 1</w:t>
      </w:r>
    </w:p>
    <w:p>
      <w:r>
        <w:t>Le Tribunal fédéral examine d'office sa compétence ( art. 29 al. 1 LTF ) et contrôle librement la recevabilité des recours portés devant lui ( ATF 141 II 113 consid. 1 p. 116).</w:t>
      </w:r>
    </w:p>
    <w:p>
      <w:r>
        <w:rPr>
          <w:b/>
        </w:rPr>
        <w:t>E. 1.1</w:t>
      </w:r>
    </w:p>
    <w:p>
      <w:r>
        <w:t>Selon l' art. 83 let . c LTF, le recours en matière de droit public est irrecevable contre les décisions en matière de droit des étrangers qui concernent une autorisation à laquelle ni le droit fédéral ni le droit international ne donnent droit (ch. 2) ou les dérogations aux conditions d'admission (ch. 5), parmi lesquelles figurent celles qui concernent l'admission à une activité lucrative (art. 18 ss LEtr [RS 142.20]) et celles qui concernent les cas individuels d'une extrême gravité de l'art. 30 al. 1 let. b LEtr. Les recourants vivent illégalement en Suisse depuis un nombre indéterminé d'années. Même s'ils invoquent l' art. 8 CEDH et le droit au respect de la vie privée, cette disposition ne saurait, dans ces conditions, leur conférer un droit à rester dans ce pays, pas plus que l'art. 30 al. 1 let. b LEtr. Le recours en matière de droit public est par conséquent irrecevable. Seule reste donc ouverte la voie du recours constitutionnel subsidiaire ( art. 113 ss LTF ).</w:t>
      </w:r>
    </w:p>
    <w:p>
      <w:r>
        <w:rPr>
          <w:b/>
        </w:rPr>
        <w:t>E. 1.2</w:t>
      </w:r>
    </w:p>
    <w:p>
      <w:r>
        <w:t>Formé contre un arrêt d'un tribunal supérieur statuant en dernière instance cantonale ( art. 86 al. 1 let . d et al. 2 LTF par renvoi de l' art. 114 LTF ), le présent recours constitutionnel subsidiaire a par ailleurs été déposé en temps utile ( art. 100 al. 1 LTF par renvoi de l' art. 117 LTF ) et dans les formes prescrites ( art. 42 LTF ) par les étrangers qui étaient parties à la procédure cantonale et qui, s'ils ne peuvent justifier d'un intérêt juridique à obtenir l'annulation ou la modification de la décision attaquée (cf. art. 115 let. a et b LTF ), se prévalent notamment de la violation de leurs droits de partie, dont le manquement équivaut à un déni de justice formel (cf. ATF 137 II 305 consid. 2 p. 308 et les références citées). Il est par conséquent recevable dans la mesure où ils invoquent une violation de leur droit d'être entendu. Il est irrecevable pour le surplus.</w:t>
      </w:r>
    </w:p>
    <w:p>
      <w:r>
        <w:rPr>
          <w:b/>
        </w:rPr>
        <w:t>E. 2</w:t>
      </w:r>
    </w:p>
    <w:p>
      <w:r>
        <w:t>Citant l' art. 29 Cst. , les recourants estiment que le Tribunal cantonal a violé leur droit d'être entendu.</w:t>
      </w:r>
    </w:p>
    <w:p>
      <w:r>
        <w:rPr>
          <w:b/>
        </w:rPr>
        <w:t>E. 2.1</w:t>
      </w:r>
    </w:p>
    <w:p>
      <w:r>
        <w:t>Garanti par l' art. 29 al. 2 Cst. , le droit d'être entendu est une garantie constitutionnelle de caractère formel, dont la violation doit entraîner l'annulation de la décision attaquée, indépendamment des chances de succès du recourant sur le fond ( ATF 142 II 218 consid. 2.8.1 p. 226 et les références citées). Il comprend notamment le droit pour l'intéressé de prendre connaissance de toute argumentation présentée au tribunal et de se déterminer à son propos.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139 I 189 consid. 3.2 p. 192 et les références citées). Le droit d'être entendu permet en outre également à une partie d'obtenir qu'il soit donné suite à ses offres de preuves pertinentes, de participer à l'administration des preuves essentielles ou à tout le moins de s'exprimer sur son résultat lorsque cela est de nature à influer sur la décision à rendre ( ATF 142 II 218 consid. 2.3 p. 222 s. et les références citées). Le droit de faire administrer des preuves suppose que le fait à prouver soit pertinent, que le moyen de preuve proposé soit nécessaire pour constater ce fait et que la demande soit présentée selon les formes et délais prescrits par le droit cantonal. Par ailleurs, la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l'amener à modifier son opinion ( ATF 140 I 285 consid. 6.3.1 p. 299 et les références citées).</w:t>
      </w:r>
    </w:p>
    <w:p>
      <w:r>
        <w:rPr>
          <w:b/>
        </w:rPr>
        <w:t>E. 2.2</w:t>
      </w:r>
    </w:p>
    <w:p>
      <w:r>
        <w:t>En l'occurrence, les recourants ont interjeté un recours auprès du Tribunal cantonal le jour suivant celui où la décision du Service de la population a été rendue. Comme ce service avait retiré l'effet suspensif à un éventuel recours, les recourants en ont demandé la restitution, tout en prenant des conclusions sur le fond et en signalant qu'ils allaient produire un recours complémentaire dans le délai de recours légal de 30 jours ( art. 105 al. 2 LTF ). Le Tribunal cantonal, s'il a restitué l'effet suspensif au recours pendant devant lui, a statué sur le fond de la cause le 13 juin 2018, c'est-à-dire avant la fin du délai de recours. Le 28 juin 2018, il a retourné aux recourants leur mémoire complémentaire du 25 juin 2018 ( art. 105 al. 2 LTF ).</w:t>
      </w:r>
    </w:p>
    <w:p>
      <w:r>
        <w:rPr>
          <w:b/>
        </w:rPr>
        <w:t>E. 2.3</w:t>
      </w:r>
    </w:p>
    <w:p>
      <w:r>
        <w:t>En statuant sur la cause alors que le délai de recours n'était pas encore échu et que les recourants avaient expressément signalé qu'ils allaient produire un complément de recours dans le délai légal (ce qu'ils ont d'ailleurs fait), le Tribunal cantonal a violé leur droit d'être entendus. Outre qu'il ne leur a pas pleinement laissé la possibilité de se déterminer sur la décision du Service de la population dans le délai légal, il ne leur a pas non plus donné la possibilité de produire des moyens de preuve ou d'en demander la production. Dans ces conditions, il convient d'annuler l'arrêt entrepris et de renvoyer la cause à l'autorité précédente pour qu'elle statue à nouveau en prenant en compte le complément de recours produit par les recourants le 25 juin 2018 avant de rendre une nouvelle décision.</w:t>
      </w:r>
    </w:p>
    <w:p>
      <w:r>
        <w:rPr>
          <w:b/>
        </w:rPr>
        <w:t>E. 3</w:t>
      </w:r>
    </w:p>
    <w:p>
      <w:r>
        <w:t>Le recours constitutionnel subsidiaire est admis dans la mesure où il est recevable. La demande d'assistance judiciaire est ainsi devenue sans objet. Il n'est pas perçu de frais judiciaires ( art. 66 al. 4 LTF ). Les recourants, qui obtiennent gain de cause avec l'aide d'une mandataire professionnelle, ont droit à une indemnité de partie à charge du canton de Vaud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