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602/2011 vom 27. Dezember 2011</w:t>
      </w:r>
    </w:p>
    <w:p>
      <w:r>
        <w:t>Bundesgericht, 2011-12-27, FR</w:t>
      </w:r>
    </w:p>
    <w:p>
      <w:r>
        <w:rPr>
          <w:b/>
        </w:rPr>
        <w:t xml:space="preserve">Quelle: </w:t>
      </w:r>
      <w:r>
        <w:t>https://mcp.opencaselaw.ch/entscheid/bger_2C_602_2011</w:t>
      </w:r>
    </w:p>
    <w:p>
      <w:r>
        <w:t>FR: TF 2C 602/2011 du 27 décembre 2011</w:t>
      </w:r>
    </w:p>
    <w:p>
      <w:r>
        <w:t>IT: TF 2C 602/2011 del 27 dicembre 2011</w:t>
      </w:r>
    </w:p>
    <w:p>
      <w:pPr>
        <w:pStyle w:val="Heading2"/>
      </w:pPr>
      <w:r>
        <w:t>Regeste</w:t>
      </w:r>
    </w:p>
    <w:p>
      <w:r>
        <w:t>Autorisation de séjour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497 consid. 3.3 p. 500 s.). En l'occurrence, le recourant fait valoir en substance que son droit à la prolongation de son autorisation de séjour tiré de l'art. 42 al. 1 LEtr subsiste en application de l'art. 50 al. 1 let. a LEtr et n'est pas éteint en vertu des art. 51 al. 2 let. b et 62 let. a LEtr, le motif de révocation prévu par cette dernière disposition n'étant pas réalisé. Or, du moment que l'art. 50 al. 1 let. a LEtr est potentiellement de nature à lui conférer un tel droit, le recours en matière de droit public est recevable au regard de l' art. 83 let . c ch. 2 LTF.</w:t>
      </w:r>
    </w:p>
    <w:p>
      <w:r>
        <w:rPr>
          <w:b/>
        </w:rPr>
        <w:t>E. 1.2</w:t>
      </w:r>
    </w:p>
    <w:p>
      <w:r>
        <w:t>Les autres conditions de recevabilité étant réunies, il se justifie d'entrer en matière.</w:t>
      </w:r>
    </w:p>
    <w:p>
      <w:r>
        <w:rPr>
          <w:b/>
        </w:rPr>
        <w:t>E. 1.3.1</w:t>
      </w:r>
    </w:p>
    <w:p>
      <w:r>
        <w:t>Saisi d'un recours en matière de droit public, le Tribunal fédéral examine librement la violation du droit fédéral et du droit international ( art. 95 let. a et b et 106 al. 1 LTF ), sous réserve des exigences de motivation figurant à l' art. 106 al. 2 LTF s'agissant des droits fondamentaux. Il y procède en se fondant sur les faits constatés par l'autorité précédente ( art. 105 al. 1 LTF ), à moins que ces faits n'aient été établis de façon manifestement inexacte - c'est-à-dire arbitrairement au sens de l' art. 9 Cst. ( ATF 134 V 53 consid. 4.3 p. 62; 133 III 393 consid. 7.1 p. 398) - ou en violation du droit au sens de l' art. 95 LTF ( art. 105 al. 2 LTF ). D'une manière générale, la correction du vice doit en outre être susceptible d'influer sur le sort de la cause (art. 97 al. 1 in fine LTF). S'agissant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136 III 552 consid. 4.2 p. 560; 135 V 2 consid. 1.3; 134 I 140 consid. 5.4). Le recourant doit expliquer de manière circonstanciée en quoi ces conditions seraient réalisées, faute de quoi il n'est pas possible de tenir compte d'un état de fait divergeant de celui qui est contenu dans l'acte attaqué. En particulier, le Tribunal de céans n'entre pas en matière sur des critiques appellatoires portant sur l'état de fait ou sur l'appréciation des preuves (cf. ATF 135 III 397 consid 1.4 p. 400).</w:t>
      </w:r>
    </w:p>
    <w:p>
      <w:r>
        <w:rPr>
          <w:b/>
        </w:rPr>
        <w:t>E. 1.3.2</w:t>
      </w:r>
    </w:p>
    <w:p>
      <w:r>
        <w:t>En l'occurrence, le recourant s'en prend à plusieurs égards à l'état de fait retenu dans la décision attaquée. Il conteste en particulier avoir vendu une boulette de cocaïne, en faisant valoir qu'il aurait signé le procès-verbal de police sans en comprendre la teneur. Le recourant n'expose toutefois pas en quoi les faits auraient été établis de façon arbitraire - au sens rappelé ci-dessus - ou en violation du droit au sens de l' art. 95 LTF , mais se contente d'opposer sa propre version à celle retenue par l'autorité précédente. Si cette façon de procéder serait peut-être admissible dans le cadre d'un appel, elle n'est pas conforme aux exigences auxquelles la LTF soumet les recours au Tribunal fédéral. Partant, ces critiques sont irrecevables, le Tribunal de céans étant fondé à vérifier l'application du droit sur la seule base des faits retenus dans le jugement du 21 juin 2011.</w:t>
      </w:r>
    </w:p>
    <w:p>
      <w:r>
        <w:rPr>
          <w:b/>
        </w:rPr>
        <w:t>E. 2.1</w:t>
      </w:r>
    </w:p>
    <w:p>
      <w:r>
        <w:t>Dans un grief formel qu'il convient d'examiner en premier lieu, le recourant reproche à l'autorité précédente d'avoir violé son droit d'être entendu en ne le faisant pas comparaître personnellement et en ne recueillant pas le témoignage de son épouse.</w:t>
      </w:r>
    </w:p>
    <w:p>
      <w:r>
        <w:rPr>
          <w:b/>
        </w:rPr>
        <w:t>E. 2.2</w:t>
      </w:r>
    </w:p>
    <w:p>
      <w:r>
        <w:t>Le recourant ne fait pas valoir qu'il aurait requis sa comparution personnelle devant l'autorité précédente, ni offert à celle-ci le témoignage de son épouse. Pour ce motif déjà, son droit d'être entendu ne saurait avoir été violé. En outre, ces mesures d'instruction s'imposaient d'autant moins que le Tribunal administratif de première instance y avait déjà procédé. Il convient finalement de rappeler que, d'une part, l' art. 29 al. 2 Cst. - le recourant n'invoquant aucune disposition de droit cantonal dont la portée serait plus large - ne confère pas le droit d'être entendu oralement par l'autorité ( ATF 134 I 140 consid. 5.3 p. 148; 130 II 425 consid. 2.1 p. 428 s.) et que, d'autre part,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136 I 229 consid. 5.3 p. 236; 130 II 425 consid. 2.1 p. 429). Manifestement mal fondé, le grief doit donc être rejeté.</w:t>
      </w:r>
    </w:p>
    <w:p>
      <w:r>
        <w:rPr>
          <w:b/>
        </w:rPr>
        <w:t>E. 3</w:t>
      </w:r>
    </w:p>
    <w:p>
      <w:r>
        <w:t>Le recourant ne faisant plus ménage commun avec son épouse, il ne peut déduire un droit à une autorisation de séjour de l'art. 42 LEtr. Il est en outre constant que la communauté conjugale a cessé d'exister, de sorte qu'il ne peut davantage se fonder sur l'art. 49 LEtr, disposition permettant, pour des raisons majeures, de justifier l'existence de domiciles séparés. Reste l'art. 50 al. 1 LEtr qui prévoit qu'après dissolution de l'union conjugale, le droit du conjoint à l'octroi d'une autorisation de séjour et à la prolongation de sa durée de validité en vertu notamment de l'art. 42 LEtr subsiste si l'union conjugale a duré au moins trois ans et que l'intégration est réussie (let. a). Toutefois, selon l'art. 51 al. 2 LEtr, les droits prévus entre autres normes à l'art. 50 LEtr s'éteignent notamment s'il existe des motifs de révocation au sens de l'art. 62 (let. b). Au nombre des causes de révocation prévues par l'art. 62 LEtr figure le fait que l'étranger ou son représentant légal a fait de fausses déclarations ou a dissimulé des faits essentiels durant la procédure d'autorisation (let. a). Selon la jurisprudence, le motif de révocation de l'art. 62 let. a LEtr doit, d'une manière générale, être appliqué conformément à la pratique développée sous l'empire de l'ancienne loi fédérale du 26 mars 1931 sur le séjour et l'établissement des étrangers (LSEE; RS 1 113 et les modifications ultérieures; en vigueur jusqu'au 31 décembre 2007). Sont ainsi importants non seulement les faits sur lesquels l'autorité a expressément demandé des précisions, mais également ceux dont le recourant devait savoir qu'ils étaient déterminants pour l'octroi du permis. L'information erronée ou le silence doivent avoir été utilisés de manière intentionnelle, dans l'optique d'obtenir l'autorisation de séjour ou d'établissement. En outre, la tromperie n'a pas à être causale, en ce sens que l'autorisation aurait nécessairement été refusée si l'intéressé avait donné des informations complètes et exactes (arrêts 2C_403/2011 du 2 décembre 2011 consid. 3.3.1; 2C_651/2009 du 1er mars 2010 consid. 4.1.1 et les références). Au demeurant, le refus de l'autorisation ou la révocation de celle-ci ne se justifie que si la pesée des intérêts à effectuer dans le cas d'espèce fait apparaître la mesure comme proportionnée aux circonstances. Il convient donc de prendre en considération les intérêts publics, la situation personnelle de l'étranger, ainsi que son degré d'intégration (cf. art. 96 al. 1 LEtr; ATF 135 II 377 consid. 4.3 p. 381).</w:t>
      </w:r>
    </w:p>
    <w:p>
      <w:r>
        <w:rPr>
          <w:b/>
        </w:rPr>
        <w:t>E. 4.1</w:t>
      </w:r>
    </w:p>
    <w:p>
      <w:r>
        <w:t>Le recourant fait valoir que, contrairement à ce qu'a admis l'autorité précédente, il n'a pas dissimulé sa condamnation à trois mois d'emprisonnement afin d'obtenir son autorisation de séjour par regroupement familial à la suite de son mariage, car, à l'époque, il n'existait pas d'examen de la situation préalablement à la célébration du mariage, comme cela se pratique actuellement.</w:t>
      </w:r>
    </w:p>
    <w:p>
      <w:r>
        <w:rPr>
          <w:b/>
        </w:rPr>
        <w:t>E. 4.2</w:t>
      </w:r>
    </w:p>
    <w:p>
      <w:r>
        <w:t>Il ressort toutefois du dossier de la cause que le recourant a répondu par la négative à la question "Avez-vous fait l'objet d'une condamnation?" figurant sur le "formulaire individuel de demande pour ressortissant hors UE/AELE" (formule M1), qu'il a signé le 23 juin 2005, soit à l'époque de son mariage, en vue d'obtenir une autorisation de séjour par regroupement familial. En dissimulant sa condamnation du 2 février 2004, il a obtenu ladite autorisation en manquant à son devoir de renseigner exactement l'autorité sur tout ce qui est de nature à déterminer sa décision, obligation qui était prévue aux art. 3 al. 2 et 13f LSEE et dont la violation pouvait entraîner la révocation de l'autorisation de séjour (cf. art. 9 al. 2 let. a LSEE ), comme le prescrit actuellement l'art. 62 let. a LEtr. S'agissant d'un fait essentiel au sens de cette dernière disposition, le motif de révocation prévu par ladite norme est réalisé, ce qui entraîne en principe l'extinction du droit au renouvellement de l'autorisation de séjour découlant de l'art. 50 al. 1 let. a en relation avec l'art. 42 al. 1 LEtr. Il reste à déterminer si le refus du renouvellement de l'autorisation de séjour du recourant est conforme au principe de proportionnalité, ce que celui-ci conteste.</w:t>
      </w:r>
    </w:p>
    <w:p>
      <w:r>
        <w:rPr>
          <w:b/>
        </w:rPr>
        <w:t>E. 5</w:t>
      </w:r>
    </w:p>
    <w:p>
      <w:r>
        <w:t>Quoi qu'il en dise, le recourant ne peut se prévaloir d'un long séjour en Suisse, surtout si l'on fait abstraction de la période où il y a séjourné sous une fausse identité comme requérant d'asile débouté. Depuis 2005 et jusqu'au retrait de son autorisation d'engagement en février 2010, il s'est certes assumé financièrement et n'a plus fait l'objet de condamnations pénales. D'un autre côté, du moment que la communauté conjugale avec son épouse a pris fin, il n'a plus de relations étroites et effectives avec une personne disposant d'un droit de présence en Suisse, raison pour laquelle il ne peut se prévaloir de l' art. 8 CEDH (ce qu'il ne fait d'ailleurs qu'incidemment et sans satisfaire aucunement aux exigences de motivation de l' art. 106 al. 2 LTF ). En outre, au vu de sa condamnation pénale pour infraction à la LStup, qui plus est dans un domaine où la jurisprudence se montre particulièrement rigoureuse (cf. ATF 122 II 433 consid. 2c p. 436; arrêt 2C_222/2010 du 29 juillet 2010 consid. 7.2), et compte tenu du fait qu'il a caché aux autorités d'abord sa véritable identité, puis son passé de requérant d'asile et ladite condamnation, il existe un intérêt public non négligeable à son éloignement. Celui-ci l'emporte sur son intérêt privé à demeurer en Suisse, ce d'autant que sa réintégration au Nigéria, où vivent ses frères et soeurs, ne semble guère devoir poser de problèmes, même s'il affirme ne plus avoir d'attaches avec ce pays. Dans ces conditions, l'autorité précédente n'a pas violé le principe de la proportionnalité en confirmant le refus de renouveler l'autorisation de séjour du recourant.</w:t>
      </w:r>
    </w:p>
    <w:p>
      <w:r>
        <w:rPr>
          <w:b/>
        </w:rPr>
        <w:t>E. 6</w:t>
      </w:r>
    </w:p>
    <w:p>
      <w:r>
        <w:t>Au vu de ce qui précède, le recours doit être rejeté dans la mesure où il est recevable. Succombant, le recourant doit supporter les frais judiciaires (cf. art. 66 al. 1 LTF ) et n'a pas droit à des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