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5/2014 vom 30. Juni 2014</w:t>
      </w:r>
    </w:p>
    <w:p>
      <w:r>
        <w:t>Bundesgericht, 2014-06-30, FR</w:t>
      </w:r>
    </w:p>
    <w:p>
      <w:r>
        <w:rPr>
          <w:b/>
        </w:rPr>
        <w:t xml:space="preserve">Quelle: </w:t>
      </w:r>
      <w:r>
        <w:t>https://mcp.opencaselaw.ch/entscheid/bger_2C_5_2014</w:t>
      </w:r>
    </w:p>
    <w:p>
      <w:r>
        <w:t>FR: TF 2C 5/2014 du 30 juin 2014</w:t>
      </w:r>
    </w:p>
    <w:p>
      <w:r>
        <w:t>IT: TF 2C 5/2014 del 30 giugno 2014</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la recevabilité des recours qui lui sont soumis ( ATF 136 I 43 consid. 1 p. 43).</w:t>
      </w:r>
    </w:p>
    <w:p>
      <w:r>
        <w:rPr>
          <w:b/>
        </w:rPr>
        <w:t>E. 1.1</w:t>
      </w:r>
    </w:p>
    <w:p>
      <w:r>
        <w:t>D'après l' art. 83 let . c ch. 2 et ch. 4 i.f. LTF, le recours en matière de droit public est irrecevable contre les décisions en matière de droit des étrangers qui concernent une autorisation à laquelle ni le droit fédéral ni le droit international ne donnent droit ainsi que contre celles qui concernent le renvoi.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la vie conjugale du recourant avec une personne titulaire d'une autorisation d'établissement ayant cessé, celui-ci ne peut pas déduire un droit à une autorisation de séjour de l'art. 43 al. 1 de la loi fédérale du 16 décembre 2005 sur les étrangers (LEtr; RS 142.20), ni de l'art. 49 LEtr. Reste l'art. 50 al. 1 LEtr qui subordonne la prolongation de son autorisation de séjour à certaines conditions dont se prévaut le recourant. En pareilles circonstances, il convient d'admettre un droit de recourir sous l'angle de l' art. 83 let . c ch. 2 LTF.</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est recevable.</w:t>
      </w:r>
    </w:p>
    <w:p>
      <w:r>
        <w:rPr>
          <w:b/>
        </w:rPr>
        <w:t>E. 2</w:t>
      </w:r>
    </w:p>
    <w:p>
      <w:r>
        <w:t>Le recourant se plaint de violation de son droit d'être entendu et d'arbitraire dans l'établissement des faits.</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 manifestement inexacte " correspond à celle d'arbitraire au sens de l' art. 9 Cst. ( ATF 136 II 447 consid. 2.1 p. 450).</w:t>
      </w:r>
    </w:p>
    <w:p>
      <w:r>
        <w:rPr>
          <w:b/>
        </w:rPr>
        <w:t>E. 2.2</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 Le juge cantonal enfreint tant la règle générale de l' art. 8 CC , applicable également en droit public, que la garantie du droit d'être entendu de l' art. 29 al. 2 Cst. s'il tient pour exactes les allégations non prouvées d'une partie, nonobstant leur contestation par la partie adverse, ou s'il refuse toute administration de preuve sur des faits pertinents en droit (arrêt 2C_778/2012 du 19 novembre 2012 consid. 3.2 et les références citées).</w:t>
      </w:r>
    </w:p>
    <w:p>
      <w:r>
        <w:rPr>
          <w:b/>
        </w:rPr>
        <w:t>E. 3</w:t>
      </w:r>
    </w:p>
    <w:p>
      <w:r>
        <w:t>Le recourant estime que le Tribunal cantonal a violé son droit d'être entendu car celui-ci devait ordonner l'audition des témoins proposés, afin de déterminer la date de la séparation des époux. Il soutient que l'instance précédente a arbitrairement refusé ces auditions et, partant, établi les faits de manière inexacte. Ces deux griefs, même s'ils n'ont pas des fondements juridiques semblables, relèvent de la même problématique, c'est-à-dire la question de savoir si l'instance précédente a procédé à une appréciation anticipée des preuves insoutenable pour justifier le refus d'entendre les témoins.</w:t>
      </w:r>
    </w:p>
    <w:p>
      <w:r>
        <w:rPr>
          <w:b/>
        </w:rPr>
        <w:t>E. 3.1</w:t>
      </w:r>
    </w:p>
    <w:p>
      <w:r>
        <w:t>Le Tribunal cantonal s'est fondé sur les déclarations du recourant, sur celles de l'ex-épouse de ce dernier et sur le jugement de divorce d'octobre 2013 pour retenir que la communauté conjugale avait pris fin en août 2010. En effet, le recourant a certes mentionné au Contrôle des habitants de B.________ vivre séparé de son épouse depuis le 1er février 2011, puis, dans la procédure devant le Tribunal cantonal, expliqué avoir quitté le domicile conjugal le 27 novembre 2010. Il a toutefois indiqué, lors de son audition par le Service de la population le 16 août 2012, vivre séparément de sa femme depuis " un an, un an et demi, peut-être deux ans ". Compte tenu de cette déclaration, dont la verbalisation a été signée par le recourant, force est de constater que la date retenue par les juges cantonaux est incluse dans la fourchette donnée par celui-ci. Elle est par ailleurs corroborée par les autres moyens de preuve figurant au dossier et retenus par le Tribunal cantonal. Ce n'est que par la suite, devant ce dernier, que le recourant l'a formellement contestée.</w:t>
      </w:r>
    </w:p>
    <w:p>
      <w:r>
        <w:rPr>
          <w:b/>
        </w:rPr>
        <w:t>E. 3.2</w:t>
      </w:r>
    </w:p>
    <w:p>
      <w:r>
        <w:t>Au vu de ce qui précède, il ne saurait être reproché à l'instance précédente d'avoir retenu de manière insoutenable que le recourant s'est séparé de son ex-épouse au mois d'août 2010. Le Tribunal cantonal n'a pas établi les faits de manière manifestement inexacte en prenant en compte cette date et c'est dès lors à bon droit qu'en procédant à une appréciation anticipée des preuves, il a rejeté la demande du recourant tendant à auditionner cinq témoins. Le Tribunal cantonal n'a ainsi ni violé le droit d'être entendu du recourant, ni établi les faits de manière arbitraire.</w:t>
      </w:r>
    </w:p>
    <w:p>
      <w:r>
        <w:rPr>
          <w:b/>
        </w:rPr>
        <w:t>E. 3.3</w:t>
      </w:r>
    </w:p>
    <w:p>
      <w:r>
        <w:t>Il en découle que, compte tenu de la date de séparation des époux, l'art. 50 al. 1 let. a LEtr n'est pas applicable. C'est par ailleurs à juste titre que le recourant ne se prévaut pas de l'art. 50 al. 1 let. b LEtr.</w:t>
      </w:r>
    </w:p>
    <w:p>
      <w:r>
        <w:rPr>
          <w:b/>
        </w:rPr>
        <w:t>E. 3.4</w:t>
      </w:r>
    </w:p>
    <w:p>
      <w:r>
        <w:t>Le recours doit par conséquent être rejeté.</w:t>
      </w:r>
    </w:p>
    <w:p>
      <w:r>
        <w:rPr>
          <w:b/>
        </w:rPr>
        <w:t>E. 4</w:t>
      </w:r>
    </w:p>
    <w:p>
      <w:r>
        <w:t>Le recours étant d'emblée manifestement dépourvu de chances de succès, la demande d'assistance judiciaire est rejetée ( art. 64 al. 1 LTF ). Le recourant doit supporter les frais judiciaires, lesquels seront réduits eu égard à sa situation économique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