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2C_59/2018 vom 24. Januar 2018</w:t>
      </w:r>
    </w:p>
    <w:p>
      <w:r>
        <w:t>Bundesgericht, 2018-01-24, DE</w:t>
      </w:r>
    </w:p>
    <w:p>
      <w:r>
        <w:rPr>
          <w:b/>
        </w:rPr>
        <w:t xml:space="preserve">Quelle: </w:t>
      </w:r>
      <w:r>
        <w:t>https://mcp.opencaselaw.ch/entscheid/bger_2C_59_2018</w:t>
      </w:r>
    </w:p>
    <w:p>
      <w:r>
        <w:t>FR: TF 2C_59/2018 du 24 janvier 2018</w:t>
      </w:r>
    </w:p>
    <w:p>
      <w:r>
        <w:t>IT: TF 2C_59/2018 del 24 gennaio 2018</w:t>
      </w:r>
    </w:p>
    <w:p>
      <w:pPr>
        <w:pStyle w:val="Heading2"/>
      </w:pPr>
      <w:r>
        <w:t>Erwägungen</w:t>
      </w:r>
    </w:p>
    <w:p>
      <w:r>
        <w:rPr>
          <w:b/>
        </w:rPr>
        <w:t>E. 1</w:t>
      </w:r>
    </w:p>
    <w:p>
      <w:r>
        <w:t>Das Migrationsamt des Kantons Zürich widerrief mit Verfügung vom 16. November 2016 die Niederlassungsbewilligung des 1958 geborenen tunesischen Staatsangehörigen A.________, verbunden mit der Wegweisung. Den gegen diese Verfügung erhobenen Rekurs wies die Sicherheitsdirektion des Kantons Zürich am 22. September 2017 ab. Dagegen gelangte A.________ mit Beschwerde an das Verwaltungsgericht des Kantons Zürich. Dieses wies das Gesuch um Gewährung der unentgeltlichen Rechtspflege und Verbeiständung mit Präsidialverfügung vom 20. November 2017 ab und setzte eine Frist von 20 Tagen gerechnet ab Zustellung dieser Verfügung zur Bezahlung eines Kostenvorschusses von Fr. 2'060.--, unter Androhung des Nichteintretens im Säumnisfall. Der Rechtsvertreter, welchem diese Verfügung am 21. November 2017 zugestellt worden war, sodass die Frist von 20 Tagen am 11. Dezember 2017 endete, ersuchte mit vom 8. Dezember 2017 datiertem Schreiben, das gemäss Poststempel am 12. Dezember 2017 bei der Post aufgegeben worden war, um Bewilligung von Ratenzahlungen. Das Verwaltungsgericht stellte fest, dass das Gesuch erst einen Tag nach Ablauf der Zahlungsfrist eingereicht worden sei, und trat mit Verfügung des Einzelrichters vom 21. Dezember 2017 auf die Beschwerde nicht ein. Gegen diese Verfügung hat A.________ am 22. Januar 2018 (Postaufgabe) Beschwerde in öffentlich-rechtlichen Angelegenheiten (datiert vom 16. Januar 2018) erhoben. Er beantragt dem Bundesgericht, die Verfügung des Verwaltungsgerichts sei aufzuheben, es sei ihm die unentgeltliche Prozessführung zu gewähren und die Kosten seien dem Migrationsamt aufzuerlegen.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und sich auf den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 für sich allein dessen Ergebnis zu rechtfertigen vermögen, muss jede dieser Erwägungen formgerecht angefochten werden; tut der Beschwerdeführer dies nicht, wird auf die Beschwerde mangels formgültiger Begründung nicht eingetreten ( BGE 133 IV 119 E. 6.3 S. 120 f.; 136 III 534 E. 2 S. 535).</w:t>
      </w:r>
    </w:p>
    <w:p>
      <w:r>
        <w:rPr>
          <w:b/>
        </w:rPr>
        <w:t>E. 2.2</w:t>
      </w:r>
    </w:p>
    <w:p>
      <w:r>
        <w:t>Angefochten ist ein Nichteintretensentscheid. Soweit der Beschwerdeführer sich zur materiellen Frage des Bewilligungswiderrufs äussert, ist er nicht zu hören.</w:t>
      </w:r>
    </w:p>
    <w:p>
      <w:r>
        <w:t>Das Verwaltungsgericht begründet das Nichteintreten damit, dass der Beschwerdeführer nach Abweisung des Gesuchs um unentgeltliche Rechtspflege den Kostenvorschuss nicht geleistet habe, ohne innert der Zahlungsfrist wenigstens um Fristerstreckung (bzw. Ratenzahlungen) zu ersuchen (E. 2.2). Die Auseinandersetzung mit dieser Erwägung in der Beschwerdeschrift erscheint unvollständig; ob sie den Anforderungen von Art. 42 Abs. 2 BGG genügt, kann offen bleiben. Das Verwaltungsgericht hat in E. 2.3 erwogen, dass es auf die Beschwerde aus einem weiteren Grund nicht hätte eintreten können: Die ihm vorgelegte Beschwerdeschrift habe nämlich dem Begründungserfordernis des kantonalen Rechts nicht genügt. Dazu lässt sich der vorliegenden Eingabe ans Bundesgericht nichts entnehmen. Mangels Anfechtung dieser für sich allein das kantonale Nichteintreten rechtfertigenden Erwägung fehlt es im bundesgerichtlichen Verfahren offensichtlich an einer formgültigen Beschwerdebegründung und damit einer notwendigen Eintretensvoraussetzung (vgl. Art. 108 Abs. 1 lit. b BGG ).</w:t>
      </w:r>
    </w:p>
    <w:p>
      <w:r>
        <w:t>Auf die Beschwerde ist mit Entscheid des Abteilungspräsidenten als Einzelrichter im vereinfachten Verfahren nach Art. 108 BGG nicht einzutreten.</w:t>
      </w:r>
    </w:p>
    <w:p>
      <w:r>
        <w:rPr>
          <w:b/>
        </w:rPr>
        <w:t>E. 2.3</w:t>
      </w:r>
    </w:p>
    <w:p>
      <w:r>
        <w:t>Dem Gesuch um unentgeltliche Rechtspflege für das bundesgerichtliche Verfahren kann schon darum nicht entsprochen werden, weil die Beschwerde aussichtslos erschien ( Art. 64 Abs. 1 BGG ).</w:t>
      </w:r>
    </w:p>
    <w:p>
      <w:r>
        <w:t>Die Gerichtskosten sind damit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