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599/2013 vom 29. November 2013</w:t>
      </w:r>
    </w:p>
    <w:p>
      <w:r>
        <w:t>Bundesgericht, 2013-11-29, FR</w:t>
      </w:r>
    </w:p>
    <w:p>
      <w:r>
        <w:rPr>
          <w:b/>
        </w:rPr>
        <w:t xml:space="preserve">Quelle: </w:t>
      </w:r>
      <w:r>
        <w:t>https://mcp.opencaselaw.ch/entscheid/bger_2C_599_2013</w:t>
      </w:r>
    </w:p>
    <w:p>
      <w:r>
        <w:t>FR: TF 2C 599/2013 du 29 novembre 2013</w:t>
      </w:r>
    </w:p>
    <w:p>
      <w:r>
        <w:t>IT: TF 2C 599/2013 del 29 novembre 2013</w:t>
      </w:r>
    </w:p>
    <w:p>
      <w:pPr>
        <w:pStyle w:val="Heading2"/>
      </w:pPr>
      <w:r>
        <w:t>Regeste</w:t>
      </w:r>
    </w:p>
    <w:p>
      <w:r>
        <w:t>Reconnaissance d'exploitation | Économie</w:t>
      </w:r>
    </w:p>
    <w:p>
      <w:pPr>
        <w:pStyle w:val="Heading2"/>
      </w:pPr>
      <w:r>
        <w:t>Erwägungen</w:t>
      </w:r>
    </w:p>
    <w:p>
      <w:r>
        <w:rPr>
          <w:b/>
        </w:rPr>
        <w:t>E. 1</w:t>
      </w:r>
    </w:p>
    <w:p>
      <w:r>
        <w:t>Selon l'art. 82 let. a et l' art. 86 al. 1 let. a LTF , le Tribunal fédéral connaît des recours dans des causes de droit public contre les décisions rendues par le Tribunal administratif fédéral. En l'espèce, la cause relève du droit public puisqu'elle a pour objet la contestation de la reconnaissance d'une exploitation en tant qu'exploitation autonome au sens de l' art. 6 OTerm . Aucune des exceptions de l' art. 83 let . s LTF n'étant réalisée et dès lors que le Département fédéral de l'économie a qualité pour recourir en ce qui concerne les objets qui relèvent de son domaine de compétence ( art. 89 al. 2 let. a LTF ), le recours dirigé contre un arrêt final ( art. 90 LTF ), déposé dans le délai ( art. 100 LTF ) et la forme ( art. 42 LTF ) prévus par la loi est en principe recevable.</w:t>
      </w:r>
    </w:p>
    <w:p>
      <w:r>
        <w:rPr>
          <w:b/>
        </w:rPr>
        <w:t>E. 2</w:t>
      </w:r>
    </w:p>
    <w:p>
      <w:r>
        <w:t>Dans un premier grief, le recourant se plaint d'un état de fait incomplet "qui ne prend pas en considération tous les éléments juridiquement pertinents".</w:t>
      </w:r>
    </w:p>
    <w:p>
      <w:r>
        <w:rPr>
          <w:b/>
        </w:rPr>
        <w:t>E. 2.1</w:t>
      </w:r>
    </w:p>
    <w:p>
      <w:r>
        <w:t>Le Tribunal fédéral statue en principe sur la base des faits établis par l'autorité précédente ( art. 105 al. 1 LTF ), sous réserve des cas prévus à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137 II 353 consid. 5.1 p. 356; 136 II 508 consid. 1.2 p. 511), faute de quoi il n'est pas possible de tenir compte d'un état de fait qui diverge de celui contenu dans l'acte attaqué. Le Tribunal fédéral n'entre pas en matière sur des critiques appellatoires portant sur l'établissement des faits et l'appréciation des preuves (cf. ATF 137 I 58 consid. 4.1.2 p. 62; 137 II 353 consid. 5.1 p. 356 et les arrêts cités). A cela s'ajoute que, selon l' art. 99 al. 1 LTF , aucun fait nouveau ne peut être présenté à moins de résulter de la décision de l'autorité précédente.</w:t>
      </w:r>
    </w:p>
    <w:p>
      <w:r>
        <w:rPr>
          <w:b/>
        </w:rPr>
        <w:t>E. 2.2</w:t>
      </w:r>
    </w:p>
    <w:p>
      <w:r>
        <w:t>Le recourant ne s'est aucunement plié aux règles susmentionnées. D'une part, il se contente de mettre en évidence des faits, relatifs principalement à l'effectif du bétail et à la surface des pâturages de B.________ SA, qui n'ont pas été retenus par le Tribunal administratif fédéral, afin, selon lui, de "favoriser la compréhension du présent cas" car ces faits nouveaux "présentent une pertinence". Il s'agit-là de la seule argumentation sensée démontrer que les conditions légales posées pour l'admission de faits nouveaux sont remplies; elle ne répond pas aux exigences en la matière. D'autre part, le recourant discute, tout au long de son mémoire, les faits retenus par l'autorité précédente de manière purement appellatoire en ne respectant à nouveau pas les exigences de motivation susmentionnées. Il en va ainsi des constatations relatives au centre d'exploitation en cause: l'autorité précédente a retenu, en se basant sur les faits constatés par le Tribunal cantonal lors de l'inspection locale effectuée, que le centre d'exploitation de l'intimé est séparé du site de recherche de B.________ SA et que les bâtiments loués par l'intimé sont à sa seule disposition, de sorte qu'il en fait une utilisation indépendante; le recourant se borne à prétendre qu'au contraire les bâtiments et installations utilisés par l'intimé ne sont pas délimités dans l'espace et que le centre d'exploitation de l'intimé et celui de B.________ SA ne forment qu'une seule est même unité de production. Pour étayer cette critique, le recourant se fonde exclusivement sur une appréciation des preuves différente de celle réalisée par l'autorité précédente, sans démontrer en quoi elle serait arbitraire. La critique se révèle donc irrecevable. Au demeurant, on ne voit pas en quoi des photographies aériennes des lieux seraient plus pertinentes qu'une inspection locale. En conséquence, le grief est irrecevable et le Tribunal fédéral vérifiera la bonne application du droit fédéral sur la base des faits retenus par le Tribunal administratif fédéral.</w:t>
      </w:r>
    </w:p>
    <w:p>
      <w:r>
        <w:rPr>
          <w:b/>
        </w:rPr>
        <w:t>E. 3</w:t>
      </w:r>
    </w:p>
    <w:p>
      <w:r>
        <w:t>L'ordonnance sur la terminologie agricole, sur laquelle se fonde l'arrêt attaqué, définit les notions qui s'appliquent à la loi fédérale du 29 avril 1998 sur l'agriculture (loi sur l'agriculture, LAgr; RS 910.1) et aux ordonnances qui en découlent ( art. 1 al. 1 OTerm ). Elle règle en outre la procédure à suivre en matière de reconnaissance des exploitations et de diverses formes de collaboration inter-entreprises ( art. 1 al. 2 let. a OTerm ). L' art. 6 OTerm prévoit: " 1 Par exploitation, on entend une entreprise agricole qui: a. se consacre à la production végétale ou à la garde d'animaux ou aux deux activités à la fois; b. comprend une ou plusieurs unités de production; c.est autonome sur les plans juridique, économique, organisationnel et financier et est indépendante d'autres exploitations; d. dispose de son propre résultat d'exploitation, et e.est exploitée toute l'année. 2 Par unité de production, on entend un ensemble de terres, de bâtiments et d'installations: a. que les limites désignent visiblement comme tel et qui est séparé d'autres unités de production; b. dans lequel sont occupées une ou plusieurs personnes, et c. qui comprend une ou plusieurs unités d'élevage au sens de l'art. 11. ...</w:t>
      </w:r>
    </w:p>
    <w:p>
      <w:r>
        <w:rPr>
          <w:b/>
        </w:rPr>
        <w:t>E. 4</w:t>
      </w:r>
    </w:p>
    <w:p>
      <w:r>
        <w:t>Le recourant estime que les conditions énoncées, d'une part, à l' art. 6 al. 1 let. b et al. 2 OTerm et, d'autre part, à l' art. 6 al. 1 let . c et al. 4 OTerm ne sont pas remplies s'agissant de l'exploitation de l'intimé.</w:t>
      </w:r>
    </w:p>
    <w:p>
      <w:r>
        <w:rPr>
          <w:b/>
        </w:rPr>
        <w:t>E. 4.1</w:t>
      </w:r>
    </w:p>
    <w:p>
      <w:r>
        <w:t>Selon les faits constatés par l'autorité précédente qui lient le Tribunal fédéral (cf. consid. 2.2), bien que le centre d'exploitation de l'intimé se trouve à proximité du complexe de recherche de B.________ SA, il en est séparé et les différents bâtiments loués par celui-ci sont à sa seule disposition, y compris le hangar dont un tiers devait rester à la disposition de B.________ SA. Dès lors, les unités de production de l'intimé forment une unité indépendante et délimitée au sens de l' art. 6 al. 1 let. b et al. 2 OTerm .</w:t>
      </w:r>
    </w:p>
    <w:p>
      <w:r>
        <w:rPr>
          <w:b/>
        </w:rPr>
        <w:t>E. 4.2</w:t>
      </w:r>
    </w:p>
    <w:p>
      <w:r>
        <w:t>Selon le recourant, l'entreprise de l'intimé ne remplit les conditions de l' art. 6 al. 1 let . c et al. 4 OTerm car elle ne serait pas autonome d'un point de vue juridique, économique, organisationnel et financier. Il n'est pas contesté que l'intimé ait été par le passé l'employé de B.________ SA et que ce contrat a pris fin. Le Tribunal administratif fédéral a clairement exposé que l'existence d'un prêt à ce celui-ci par B.________ SA consécutif au rachat des machines et installations nécessaires n'entravait nullement l'indépendance de l'intimé; que ce prêt émane d'un ancien employeur ne change rien à ce constat. Quant au fait que l'intimé livre environ un quart de sa production à B.________ SA aux prix déterminés selon le catalogue Agridea, il s'explique par la volonté de l'intimé de s'assurer un certain revenu et ne fait guère différer la situation de celle qui serait la sienne en cas de contrat conclu avec un grand distributeur, ce qui a aussi été retenu par l'autorité précédente. Le grief relatif à l'indépendance sur les plans économique, organisationnel et financier de l'exploitation de l'intimé par rapport à B.________ SA ne peut donc qu'être rejeté. Il est pour le reste renvoyé au considérant 7 de l'arrêt entrepris.</w:t>
      </w:r>
    </w:p>
    <w:p>
      <w:r>
        <w:rPr>
          <w:b/>
        </w:rPr>
        <w:t>E. 5.1</w:t>
      </w:r>
    </w:p>
    <w:p>
      <w:r>
        <w:t>Le Département fédéral de l'économie persiste à invoquer l'absence de révocation de la reconnaissance de l'exploitation autonome de B.________ SA comme un obstacle dirimant à la reconnaissance de celle de l'intimé compte tenu de l' art. 29a al. 2 OTerm .</w:t>
      </w:r>
    </w:p>
    <w:p>
      <w:r>
        <w:rPr>
          <w:b/>
        </w:rPr>
        <w:t>E. 5.2</w:t>
      </w:r>
    </w:p>
    <w:p>
      <w:r>
        <w:t>B.________ SA a effectivement obtenu la reconnaissance de son exploitation le 25 novembre 1997 en tant qu'exploitation autonome, reconnaissance qui n'a pas été révoquée. Il n'est cependant pas contesté que B.________ SA a expressément déclaré qu'elle renonçait à exploiter son entreprise agricole qu'elle avait remise à l'intimé par l'intermédiaire du contrat de bail à ferme agricole. Cette société a fait part de ces décisions en première instance déjà, décisions motivées par sa volonté de se concentrer sur ses activités de recherche. Ces éléments ont été confirmés ultérieurement dans le cadre de la procédure. Or, ainsi que le relève le Tribunal administratif fédéral, la conclusion du contrat de bail à ferme agricole avec l'intimé oblige celui-ci à exploiter l'entreprise agricole qu'il a reçue en affermage (cf. art. 21a al. 1 de la loi fédérale du 4 octobre 1985 sur le bail à ferme agricole [LBFA; RS 221.213.2]), ce qui prive B.________ SA de la possibilité de conserver une exploitation agricole sur les mêmes biens. Dès lors, comme l'a jugé ce tribunal, "Force est donc de constater qu'en annonçant la fin de son exploitation et en concluant un contrat de bail à ferme qui oblige son fermier à exploiter l'exploitation agricole, B.________ SA a de son propre gré non seulement renoncé de manière expresse et par actes concluants à son exploitation mais également à la reconnaissance de celle-ci; elle ne peut donc plus s'en prévaloir, ni des droits qu'elle confère. Dans ces conditions, une révocation de la décision de reconnaissance du 25 novembre 1997 est superflue (voir par analogie s'agissant d'une renonciation à réaliser un projet dans le cadre d'un permis de construire: arrêt du Tribunal fédéral 1P.428/2002 du 3 février 2003 consid. 7)." Il convient d'autant moins de faire preuve de formalisme dans la présente cause qu'une décision de reconnaissance d'exploitation peut même être octroyée tacitement, de sorte qu'il doit en aller de même pour la fin d'une reconnaissance, d'un point de vue formel en tout cas. Tel ne peut toutefois être le cas que dans la mesure où, comme en l'espèce, il n'existe pas de doute sur l'absence matérielle d'exploitation agricole. En effet, un administré ne saurait renoncer volontairement à un statut qui lui confère certes des droits mais également des obligations, comme c'est le cas pour les exploitations agricoles. En tant que recevable, le grief est donc rejeté.</w:t>
      </w:r>
    </w:p>
    <w:p>
      <w:r>
        <w:rPr>
          <w:b/>
        </w:rPr>
        <w:t>E. 6.1</w:t>
      </w:r>
    </w:p>
    <w:p>
      <w:r>
        <w:t>Le Département fédéral de l'économie fait valoir que la présente cause est un cas de subdivision d'une entreprise agricole selon la loi sur le droit foncier rural en deux exploitations au sens de l'ordonnance sur la terminologie agricole. Or, le contrat de bail à ferme conclu entre B.________ SA et l'intimé pour une durée de neuf ans renouvelable ne correspond pas à l'exigence d'un partage définitif au sens de l' art. 29b let. a ch. 2 OTerm .</w:t>
      </w:r>
    </w:p>
    <w:p>
      <w:r>
        <w:rPr>
          <w:b/>
        </w:rPr>
        <w:t>E. 6.2</w:t>
      </w:r>
    </w:p>
    <w:p>
      <w:r>
        <w:t>Le Tribunal administratif fédéral a retenu en réalité, d'une part, que l'entité économique cédée à l'intimé formait un tout indépendant des quelques éléments fonciers qui continuaient à être gérés par B.________ SA sur une base non plus agricole mais de recherche et, d'autre part, que cette société ne revendiquait nullement le statut d'exploitation agricole. Au regard des faits retenus, il faut constater qu'il n'y a pas eu création de deux entreprises agricoles par partage d'une entreprise agricole existante, mais reprise d'une exploitation agricole par un fermier, le patrimoine non repris par le biais d'un bail à ferme agricole n'étant pas affecté à une finalité agricole. En effet, la recherche en matière agronomique ou animale ne correspond pas aux buts de l'agriculture, tels que définis à l' art. 3 al. 1 let. a LAgr . La relation inéluctable de la recherche avec le monde agricole a toutefois contraint le législateur à lui reconnaître un statut particulier. Ainsi, par exemple, s'agissant de créer ou de maintenir un centre de recherche, l' art. 64 al. 1 let. a LDFR permet de faire abstraction de la condition d'exploitation à titre personnel. Il ressort des constatations de fait, qui lient le Tribunal fédéral, que les éléments patrimoniaux non donnés à bail visent exclusivement la recherche poursuivie par B.________ SA ce qui suffit à exclure la possibilité de mettre en oeuvre l' art. 29b OTerm . Le grief de violation de cette norme doit donc être rejeté.</w:t>
      </w:r>
    </w:p>
    <w:p>
      <w:r>
        <w:rPr>
          <w:b/>
        </w:rPr>
        <w:t>E. 7</w:t>
      </w:r>
    </w:p>
    <w:p>
      <w:r>
        <w:t>Le recourant fait encore valoir une possible future violation de la législation sur les paiements directs par B.________ SA. Comme le relève l'autorité précédente, la question ne fait pas l'objet de la contestation. Il est pour le reste évident que, compte tenu des déclarations de cette société durant la procédure, celle-ci serait mal venue de tenter de se prévaloir ultérieurement d'un statut d'exploitation agricole pour agir en ce sens.</w:t>
      </w:r>
    </w:p>
    <w:p>
      <w:r>
        <w:rPr>
          <w:b/>
        </w:rPr>
        <w:t>E. 8</w:t>
      </w:r>
    </w:p>
    <w:p>
      <w:r>
        <w:t>Les considérants qui précèdent conduisent au rejet du recours du Département fédéral de l'économie dans la mesure où il est recevable. La Confédération ayant agi dans l'exercice de ses attributions officielles dans une affaire ne mettant pas en cause son intérêt patrimonial, elle ne peut être condamnée aux frais de justice ( art. 66 al. 4 LTF ). Ayant obtenu gain de cause avec l'assistance d'un avocat, l'intimé a droit à des dépens à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