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2C_597/2008 vom 24. September 2008</w:t>
      </w:r>
    </w:p>
    <w:p>
      <w:r>
        <w:t>Bundesgericht, 2008-09-24, FR</w:t>
      </w:r>
    </w:p>
    <w:p>
      <w:r>
        <w:rPr>
          <w:b/>
        </w:rPr>
        <w:t xml:space="preserve">Quelle: </w:t>
      </w:r>
      <w:r>
        <w:t>https://mcp.opencaselaw.ch/entscheid/bger_2C_597_2008</w:t>
      </w:r>
    </w:p>
    <w:p>
      <w:r>
        <w:t>FR: TF 2C_597/2008 du 24 septembre 2008</w:t>
      </w:r>
    </w:p>
    <w:p>
      <w:r>
        <w:t>IT: TF 2C_597/2008 del 24 settembre 2008</w:t>
      </w:r>
    </w:p>
    <w:p>
      <w:pPr>
        <w:pStyle w:val="Heading2"/>
      </w:pPr>
      <w:r>
        <w:t>Erwägungen</w:t>
      </w:r>
    </w:p>
    <w:p>
      <w:r>
        <w:rPr>
          <w:b/>
        </w:rPr>
        <w:t>E. 1.1</w:t>
      </w:r>
    </w:p>
    <w:p>
      <w:r>
        <w:t>Le recours en matière de droit public est irrecevable contre les décisions en matière de droit des étrangers qui concernent une autorisation à laquelle ni le droit fédéral ni le droit international ne donnent un droit (art. 83 lettre c ch. 2 LTF). Cette restriction vaut également pour les décisions incidentes de nature procédurale, par exemple en matière d'assistance judiciaire ou d'effet suspensif; autrement dit, le recours n'est recevable à l'encontre de telles décisions que si la contestation matérielle a pour objet un véritable droit à une autorisation de séjour, par opposition à une simple expectative (cf. arrêt 2C_18/2007 du 2 juillet 2007, consid. 2). Tel est bien le cas en l'occurrence, dans la mesure où le recourant est formellement marié à une ressortissante suisse (art. 7 al. 1 de la loi fédérale du 26 mars 1931 sur le séjour et l'établissement des étrangers [LSEE; RS 1 p. 113], encore applicable en l'espèce, cf. art. 126 LEtr).</w:t>
      </w:r>
    </w:p>
    <w:p>
      <w:r>
        <w:rPr>
          <w:b/>
        </w:rPr>
        <w:t>E. 1.2</w:t>
      </w:r>
    </w:p>
    <w:p>
      <w:r>
        <w:t>Dans le cadre d'une procédure administrative, le refus de l'assistance juridique est une décision incidente qui cause en principe un dommage irréparable, de sorte que le recours en matière de droit public est immédiatement ouvert ( art. 93 al. 1 lettre a LTF ; arrêt 2C_143/2008 du 10 mars 2008, consid. 2; ATF 129 I 129 consid. 1.1 p. 131). Il en va de même d'une décision qui refuse de restituer l'effet suspensif (arrêt 2D_72/2008 du 31 juillet 2008, consid. 1.2).</w:t>
      </w:r>
    </w:p>
    <w:p>
      <w:r>
        <w:rPr>
          <w:b/>
        </w:rPr>
        <w:t>E. 1.3</w:t>
      </w:r>
    </w:p>
    <w:p>
      <w:r>
        <w:t>Déposé en temps utile ( art. 100 al. 1 LTF ) par son destinataire ( art. 89 al. 1 LTF ) contre une décision prise par le Juge instructeur du Tribunal administratif fédéral en matière d'assistance juridique et de restitution de l'effet suspensif ( art. 86 al. 1 lettre a LTF et art. 39 al. 3 LTAF ), le recours en matière de droit public est en principe recevable pour violation du droit fédéral qui comprend les droits constitutionnels (cf. art. 95 lettres a et c LTF).</w:t>
      </w:r>
    </w:p>
    <w:p>
      <w:r>
        <w:rPr>
          <w:b/>
        </w:rPr>
        <w:t>E. 1.4</w:t>
      </w:r>
    </w:p>
    <w:p>
      <w:r>
        <w:t>Dans la mesure où le présent recours est dirigé contre le refus de restituer l'effet suspensif, c'est-à-dire contre une décision portant sur une mesure provisionnelle au sens de l' art. 98 LTF , seule peut être invoquée la violation des droits constitutionnels (arrêt 1C_233/2007 du 14 février 2008 consid. 1.2). Conformément à l' art. 106 al. 2 LTF , les griefs soulevés doivent dans ce cas être suffisamment motivés, sous peine d'être déclarés irrecevables ( ATF 133 III 589 consid. 2 p. 591). Or, en l'espèce, le recourant se plaint certes de la violation de l'interdiction de l'arbitraire (cf. sur cette notion; ATF 134 I 140 consid. 5.4 p. 148), mais il se contente d'opposer à la décision du Tribunal administratif fédéral une motivation renvoyant à la décision cantonale du 28 janvier qu'il présente comme préférable et qui devrait conduire à restituer l'effet suspensif. Formulé sur un mode appellatoire, ce grief ne répond pas aux exigences de l' art. 106 al. 2 LTF . Il est par conséquent irrecevable.</w:t>
      </w:r>
    </w:p>
    <w:p>
      <w:r>
        <w:rPr>
          <w:b/>
        </w:rPr>
        <w:t>E. 1.5</w:t>
      </w:r>
    </w:p>
    <w:p>
      <w:r>
        <w:t>D'après l' art. 99 al. 1 LTF , aucun fait nouveau ni preuve nouvelle ne peut être présenté à moins de résulter de la décision de l'autorité précédente. Par conséquent, les faits portés à la connaissance du Tribunal fédéral par courrier du 24 septembre 2008 sont irrecevables.</w:t>
      </w:r>
    </w:p>
    <w:p>
      <w:r>
        <w:rPr>
          <w:b/>
        </w:rPr>
        <w:t>E. 2</w:t>
      </w:r>
    </w:p>
    <w:p>
      <w:r>
        <w:t>Le Tribunal fédéral applique le droit d'office ( art. 106 al. 1 LTF ). Il n'est donc limité ni par les arguments du recourant ni par la motivation de l'autorité précédente. Par ailleurs, le Tribunal fédéral fonde en principe son raisonnement juridique sur les faits retenus par l'autorité précédente (cf. art. 105 al. 1 LTF ). Selon l' art. 97 al. 1 LTF , le recours peut critiquer les constatations de fait à la double condition que les faits aient été établis de façon manifestement inexacte ou en violation du droit au sens de l' art. 95 LTF et que la correction du vice soit susceptible d'influer sur le sort de la cause, ce que le recourant doit rendre vraisemblable par une argumentation répondant aux exigences des art. 42 al. 2 et 106 al. 2 LTF (cf. ATF 133 II 249 consid. 1.4.3 p. 254 s.).</w:t>
      </w:r>
    </w:p>
    <w:p>
      <w:r>
        <w:rPr>
          <w:b/>
        </w:rPr>
        <w:t>E. 3</w:t>
      </w:r>
    </w:p>
    <w:p>
      <w:r>
        <w:t>D'après le recourant, le juge instructeur du Tribunal administratif fédéral aurait violé l' art. 65 al. 1 PA en jugeant sa cause d'emblée vouée à l'échec.</w:t>
      </w:r>
    </w:p>
    <w:p>
      <w:r>
        <w:rPr>
          <w:b/>
        </w:rPr>
        <w:t>E. 3.1</w:t>
      </w:r>
    </w:p>
    <w:p>
      <w:r>
        <w:t>D'après l' art. 65 al. 1 PA applicable en vertu de l' art. 37 LTAF , après le dépôt du recours, la partie qui ne dispose pas de ressources suffisantes et dont les conclusions ne paraissent pas d'emblée vouées à l'échec est, à sa demande, dispensée par l'autorité de recours, son président ou le juge instructeur de payer les frais de procédure.</w:t>
      </w:r>
    </w:p>
    <w:p>
      <w:r>
        <w:rPr>
          <w:b/>
        </w:rPr>
        <w:t>E. 3.2</w:t>
      </w:r>
    </w:p>
    <w:p>
      <w:r>
        <w:t>Selon la jurisprudence, un procès est dénué de chances de succès lorsque les perspectives de le gagner sont notablement plus faibles que les risques de le perdre et qu'elles ne peuvent guère être considérées comme sérieuses, de sorte qu'une personne raisonnable et de condition aisée renoncerait à s'y engager en raison des frais qu'elle s'exposerait à devoir supporter. En revanche, une demande ne doit pas être considérée comme dépourvue de chances de succès lorsque les perspectives de gain et les risques d'échec s'équilibrent à peu près, ou lorsque les premières sont seulement un peu plus faibles que les seconds ( ATF 129 I 129 consid. 2.2; 125 II 265 consid. 4b; 124 I 304 consid. 2c).</w:t>
      </w:r>
    </w:p>
    <w:p>
      <w:r>
        <w:rPr>
          <w:b/>
        </w:rPr>
        <w:t>E. 3.3</w:t>
      </w:r>
    </w:p>
    <w:p>
      <w:r>
        <w:t>Comme son dossier contient deux décisions contradictoires, l'une accordant une autorisation de séjour et l'autre la refusant, le recourant est d'avis qu'il pouvait de bonne foi penser que ses chances de succès étaient à tout le moins équivalentes au risque d'échec, de sorte que l'autorité précédente ne pouvait pas déclarer les conclusions de son recours d'emblée vouées à l'échec. Il en déduit en outre que le Tribunal administratif fédéral n'a arbitrairement pas pris en considération la décision cantonale, alors qu'elle constituait un élément de preuve propre à modifier la décision attaquée.</w:t>
      </w:r>
    </w:p>
    <w:p>
      <w:r>
        <w:rPr>
          <w:b/>
        </w:rPr>
        <w:t>E. 4.1</w:t>
      </w:r>
    </w:p>
    <w:p>
      <w:r>
        <w:t>Le Tribunal administratif fédéral a correctement exposé les dispositions du droit suisse des étrangers applicables au séjour du recourant, ce que ce dernier ne conteste pas. Il suffit par conséquent de renvoyer à la décision attaquée sur ce point ( art. 109 al. 3 LTF ), tout en précisant cependant que, selon la jurisprudence relative à l'autorisation de séjour du conjoint étranger d'un ressortissant suisse (ou d'une personne titulaire d'une autorisation d'établissement), une condamnation à deux ans de privation de liberté constitue la limite à partir de laquelle, en général, il y a lieu de refuser une telle autorisation, du moins quand il s'agit d'une demande d'autorisation initiale ou d'une requête de prolongation déposée après un séjour de courte durée ( ATF 134 II 10 consid. 4.3 p. 23; 130 II 176 consid. 4.1 p. 185; 120 Ib 6 consid. 4b p. 14). Il existe en outre un intérêt public prépondérant à expulser des étrangers qui ont en particulier commis des actes de violence ou d'ordre sexuel d'une certaine gravité ou des infractions graves à la loi fédérale sur les stupéfiants, même lorsque ces étrangers vivent en Suisse depuis de nombreuses années. En pareille cas, seules des circonstances exceptionnelles permettent de faire pencher la balance des intérêts en faveur de l'étranger ( ATF 122 II 433 consid. 2c p. 436).</w:t>
      </w:r>
    </w:p>
    <w:p>
      <w:r>
        <w:rPr>
          <w:b/>
        </w:rPr>
        <w:t>E. 4.2</w:t>
      </w:r>
    </w:p>
    <w:p>
      <w:r>
        <w:t>Il est vrai que la décision du Tribunal administratif fédéral ne fait pas une seule fois mention de la décision rendue le 28 janvier 2008 par le Service cantonal des migrations. Le recourant n'expose toutefois pas en quoi cette décision constituerait une circonstance exceptionnelle qui permettrait de reléguer au second plan la gravité de ses actes. Ceux-ci lui ont valu une première condamnation de trois ans d'emprisonnement pour infractions par bande et par métier à la loi fédérale sur les stupéfiants, puis une deuxième de douze mois pour pour trafic de stupéfiants, dans les deux cas, par dessein de lucre. A cela s'ajoute, comme l'a dûment constaté le Tribunal administratif fédéral, que le recourant a encore été condamné en 2005 à deux mois d'emprisonnement pour violences et menaces envers fonctionnaires. Eu égard aux sévères condamnations qui lui ont été infligées, le recourant ne peut par principe pas se prévaloir de la durée de son séjour en Suisse. Enfin, même s'il n'a plus donné lieu à des procédures pénales à son encontre depuis 2005, il ne s'est pas pour autant conformé à l'ordre établi en Suisse: il a fait usage d'une fausse identité de 1998 à 2007 et a refusé de coopérer avec les autorités pour préparer son départ de Suisse malgré une détention en vue de refoulement. Sans formation particulière, il ne peut pas arguer d'une bonne intégration socio-culturelle en Suisse. S'il est certes difficile d'imposer à son épouse suisse de vivre en Guinée, cette circonstance ne fait pas pour autant obstacle au refus de délivrer une autorisation de séjour, du moment que cette dernière connaissait parfaitement l'interdiction de séjour qui avait été prononcée contre le recourant avant de se marier. Elle devait s'attendre à ce que les décisions prises à l'encontre de son futur mari soient exécutées et décider si elle voulait s'en accommoder, c'est-à-dire ne pas pouvoir vivre cette union en Suisse. En outre, le recourant a passé son enfance et son adolescence en Guinée, en connaît la langue et y a pour le moins encore son père. Enfin, il est encore jeune et en bonne santé. Dans ces conditions, il n'y avait prima facie aucune circonstance exceptionnelle qui justifiait la délivrance d'une autorisation de séjour au recourant. La simple existence d'une décision cantonale favorable, mais erronée, ne suffisait pas à augmenter les chances de succès du recours.</w:t>
      </w:r>
    </w:p>
    <w:p>
      <w:r>
        <w:t>Le Tribunal administratif pouvait par conséquent juger, sans violer le droit fédéral, que les conclusions du recourant étaient d'emblée vouées à l'échec.</w:t>
      </w:r>
    </w:p>
    <w:p>
      <w:r>
        <w:rPr>
          <w:b/>
        </w:rPr>
        <w:t>E. 5</w:t>
      </w:r>
    </w:p>
    <w:p>
      <w:r>
        <w:t>Les considérants qui précèdent conduisent au rejet du recours, dans la mesure où il est recevable. Etant donné l'issue de la procédure, les requêtes d'effet suspensif n'ont plus d'objet. Les conclusions du recourant en instance fédérale étaient également dénuées de chances de succès, de sorte que l'assistance judiciaire lui est refusée ( art. 64 LTF ). Succombant, le recourant doit supporter les frais judiciaires, qui sont fixés compte tenu de sa situation financière ( art. 65 et 66 al. 1 LTF ). Il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