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2C_596/2016 vom 11. Januar 2017</w:t>
      </w:r>
    </w:p>
    <w:p>
      <w:r>
        <w:t>Bundesgericht, 2017-01-11, FR</w:t>
      </w:r>
    </w:p>
    <w:p>
      <w:r>
        <w:rPr>
          <w:b/>
        </w:rPr>
        <w:t xml:space="preserve">Quelle: </w:t>
      </w:r>
      <w:r>
        <w:t>https://mcp.opencaselaw.ch/entscheid/bger_2C_596_2016</w:t>
      </w:r>
    </w:p>
    <w:p>
      <w:r>
        <w:t>FR: TF 2C_596/2016 du 11 janvier 2017</w:t>
      </w:r>
    </w:p>
    <w:p>
      <w:r>
        <w:t>IT: TF 2C_596/2016 del 11 gennaio 2017</w:t>
      </w:r>
    </w:p>
    <w:p>
      <w:pPr>
        <w:pStyle w:val="Heading2"/>
      </w:pPr>
      <w:r>
        <w:t>Erwägungen</w:t>
      </w:r>
    </w:p>
    <w:p>
      <w:r>
        <w:rPr>
          <w:b/>
        </w:rPr>
        <w:t>E. 1.1</w:t>
      </w:r>
    </w:p>
    <w:p>
      <w:r>
        <w:t>L'arrêt attaqué est une décision finale ( art. 90 LTF ), émanant du Tribunal administratif fédéral ( art. 86 al. 1 let. a LTF ) dans une cause de droit public ( art. 82 let. a LTF ) ne tombant pas sous le coup des exceptions de l' art. 83 LTF . La voie du recours en matière de droit public est donc en principe ouverte. Déposé en temps utile ( art. 100 al. 1 LTF ) et dans les formes prescrites ( art. 42 LTF ) par la destinataire de l'acte attaqué qui a un intérêt digne de protection à son annulation ou à sa modification, de sorte qu'il faut lui reconnaître la qualité pour recourir ( art. 89 al. 1 LTF ), le recours en matière de droit public est recevable, sous réserve de ce qui suit.</w:t>
      </w:r>
    </w:p>
    <w:p>
      <w:r>
        <w:rPr>
          <w:b/>
        </w:rPr>
        <w:t>E. 1.2</w:t>
      </w:r>
    </w:p>
    <w:p>
      <w:r>
        <w:t>Les conclusions tendant à l'annulation des décisions de l'Administration fédérale sont irrecevables en raison de l'effet dévolutif complet du recours auprès du Tribunal administratif fédéral ( ATF 136 II 539 consid. 1.2 p. 543).</w:t>
      </w:r>
    </w:p>
    <w:p>
      <w:r>
        <w:rPr>
          <w:b/>
        </w:rPr>
        <w:t>E. 2</w:t>
      </w:r>
    </w:p>
    <w:p>
      <w:r>
        <w:t>Dans un premier grief, la recourante, citant l' art. 97 al. 1 LTF , invoque un établissement inexact des faits par le Tribunal administratif fédéral.</w:t>
      </w:r>
    </w:p>
    <w:p>
      <w:r>
        <w:rPr>
          <w:b/>
        </w:rPr>
        <w:t>E. 2.1</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 En particulier, le Tribunal fédéral n'entre pas en matière sur des critiques de type appellatoire portant sur l'état de fait ou sur l'appréciation des preuves ( ATF 137 II 353 consid. 5.1 p. 356).</w:t>
      </w:r>
    </w:p>
    <w:p>
      <w:r>
        <w:rPr>
          <w:b/>
        </w:rPr>
        <w:t>E. 2.2</w:t>
      </w:r>
    </w:p>
    <w:p>
      <w:r>
        <w:t>La recourante conteste l'appréciation des faits effectuée par l'autorité précédente. Selon elle, celle-ci a retenu à tort qu'elle exerçait la gestion stratégique de la structure sud-américaine du groupe en se fondant sur deux indices, en l'occurrence le fait qu'en détenant une participation dans une société et en se trouvant en haut de la structure sud-américaine, elle détient indirectement des participations dans d'autres sociétés (cf. consid. 2.2.1 ci-dessous) et que les tableaux produits devant l'Administration fédérale puis le Tribunal administratif fédéral, qui font état des coûts de gestion, seraient purement estimatifs (cf. consid. 2.2.2 ci-dessous).</w:t>
      </w:r>
    </w:p>
    <w:p>
      <w:r>
        <w:rPr>
          <w:b/>
        </w:rPr>
        <w:t>E. 2.2.1</w:t>
      </w:r>
    </w:p>
    <w:p>
      <w:r>
        <w:t>A propos de la participation de la recourante dans les sociétés du groupe, le Tribunal administratif fédéral a retenu ce qui suit. " La recourante ne détient certes directement qu'une seule participation, dans la société argentine X.________ SRL, comme elle le relève. Ainsi que cela ressort de ses déclarations [...]et du courrier du 8 juin 2015 de cette dernière société [...], la recourante détient néanmoins indirectement d'autres participations au travers de la société dominée, qui possède elle-même des filiales, et se trouve à un échelon élevé de l'organigramme du groupe, soit en haut de la structure sud-américaine. Compte tenu de ce qui précède, ce fait constitue un indice que la recourante, qui est une (sous) holding pure, assure la direction unique des sociétés dont elle regroupe - directement ou indirectement - les participations et qu'elle est à ce titre notamment chargée de la gestion stratégique des sociétés en question [...]". Relevant, contrairement à ce que la recourante semble avoir méconnu, que le but d'une holding ne consiste pas nécessairement en la simple détention de participations, le Tribunal administratif fédéral a continué en expliquant qu'il " semble néanmoins, au vu des tableaux d'évaluation des coûts de gestion produits à l'appui de la réclamation du 23 mai 2014 pour les années 2010 à 2012[...], que les tâches à charge de la recourante vont au-delà de la seule gestion de sa propre structure. Ces documents font en effet état de frais concernant notamment la "Gestion structure", les "Stratégies décisionnelles", ou encore la "Gestion des aspects IT" ". Le Tribunal administratif fédéral a en outre écarté l'argumentation de la recourante selon laquelle les tâches mentionnées dans les tableaux en question seraient préparatoires aux remontées de dividendes vers la maison mère aux Etats-Unis, en rappelant que la recourante elle-même indiquait, dans un courrier adressé à l'Administration fédérale, vouloir effectuer une valorisation des coûts de gestion holding au sens du chiffre 9.3.2.3.1 de l'Info TVA 09 publié par l'Administration fédérale, qui se rapporte précisément aux prestations en relation avec la gestion stratégique d'un groupe de sociétés.</w:t>
      </w:r>
    </w:p>
    <w:p>
      <w:r>
        <w:t>S'il n'existe certes que des indices permettant de retenir que la recourante exerce effectivement la gestion des sociétés qu'elle détient directement ou indirectement, force est toutefois de constater que l'appréciation du Tribunal administratif fédéral n'est aucunement arbitraire sur ce point. Dans son recours au Tribunal fédéral, la société recourante ne fait en définitive que remettre en cause l'appréciation des faits et des preuves effectuée par l'autorité précédente, sans parvenir à démontrer en quoi celle-ci serait arbitraire.</w:t>
      </w:r>
    </w:p>
    <w:p>
      <w:r>
        <w:rPr>
          <w:b/>
        </w:rPr>
        <w:t>E. 2.2.2</w:t>
      </w:r>
    </w:p>
    <w:p>
      <w:r>
        <w:t>Le Tribunal administratif fédéral a en outre considéré que, par les pièces remises, la recourante n'avait pas réussi à démontrer l'absence d'acquisition de prestations en lien avec sa tâche de gestion stratégique du groupe. Il a exclu que les extraits de sites Internet de la maison mère contiennent des informations utiles pour déterminer la nature et l'étendue des tâches de gestion assumées par la recourante. En outre, " le fait que les procès-verbaux du conseil d'administration de la recourante relatifs aux années considérées [...] soient succincts et reprennent les points usuels des assemblées générales ordinaires des sociétés suisses - à savoir approbation du rapport annuel, décision relative à l'affectation du résultat, décharge aux administrateurs et élections statutaires - ne suffit pas à établir que le rôle de l'intéressée se limitait au rapatriement de bénéfices, comme elle le fait valoir [...], ni à exclure qu'elle ait été chargée de la gestion stratégique des sociétés qu'elle détient directement ou indirectement ". L'autorité précédente a finalement jugé que le témoignage écrit produit par la recourante ne présentait pas une grande valeur probante, ayant été établi postérieurement au contrôle opéré par l'Administration fédérale, par une société du groupe. Elle a encore retenu que ces déclarations " ne sont corroborées par aucun élément tangible, tels que des pièces comptables, des procès-verbaux de conseils d'administration ou toute autre document attestant de la gestion opérée par les sociétés concernées et en particulier de la gestion stratégique exercée par la société-mère [...]".</w:t>
      </w:r>
    </w:p>
    <w:p>
      <w:r>
        <w:t>La conclusion du Tribunal administratif fédéral, retenant que la recourante a assumé la gestion stratégique de la structure sud-américaine du groupe et qu'elle a donc acquis des prestations en relation avec cette charge, n'est aucunement arbitraire. Il rappelle en outre que la recourante a manqué à son devoir de collaborer en ce qu'elle n'a pas satisfait à son obligation de comptabiliser et documenter les prestations de gestion acquises auprès des sociétés de son groupe sises à l'étranger, ni apporté d'éléments suffisamment concluants permettant d'exclure ce fait, tels par exemple des documents internes des sociétés du groupe qui auraient effectivement assumé cette tâche. Le fait que la recourante ait produit des tableaux de coûts devant les deux autorités précédentes n'y change rien. On constate en effet, à la lecture de l'arrêt entrepris, que les premiers tableaux, produits à l'appui de la réclamation devant l'Administration fédérale sont des tableaux d'estimation des coûts de gestion. La recourante qualifie d'ailleurs elle-même ces tableaux d'estimation. Ces chiffres ne sont donc pas déterminants, ce d'autant moins que devant le Tribunal administratif fédéral, la recourante a encore produit d'autres tableaux, dont les chiffres divergent et qui reposent sur des estimations d'heures consacrées à la gestion. Dans ces conditions, on ne saurait considérer comme arbitraire la position de l'autorité précédente qui juge comme peu fiable ces documents.</w:t>
      </w:r>
    </w:p>
    <w:p>
      <w:r>
        <w:rPr>
          <w:b/>
        </w:rPr>
        <w:t>E. 2.3</w:t>
      </w:r>
    </w:p>
    <w:p>
      <w:r>
        <w:t>Sur le vu de ce qui précède force est de constater que le Tribunal administratif fédéral n'a pas établi les faits de manière inexacte, mais qu'au contraire, il s'est fondé de manière non arbitraire, sur les indices à sa disposition pour retenir que la recourante est chargée de la gestion stratégique de la structure européenne du groupe et qu'elle a acquis des prestations en relation avec cette charge, en sus des prestations concernant sa propre gestion. Le grief d'établissement inexact des faits doit par conséquent être écarté.</w:t>
      </w:r>
    </w:p>
    <w:p>
      <w:r>
        <w:rPr>
          <w:b/>
        </w:rPr>
        <w:t>E. 3</w:t>
      </w:r>
    </w:p>
    <w:p>
      <w:r>
        <w:t>La recourante se plaint ensuite d'une violation de l'art. 79 de loi fédérale du 12 juin 2009 régissant la taxe sur la valeur ajoutée (LTVA; RS 641.20).</w:t>
      </w:r>
    </w:p>
    <w:p>
      <w:r>
        <w:rPr>
          <w:b/>
        </w:rPr>
        <w:t>E. 3.1</w:t>
      </w:r>
    </w:p>
    <w:p>
      <w:r>
        <w:t>La LTVA est entrée en vigueur le 1</w:t>
      </w:r>
    </w:p>
    <w:p>
      <w:r>
        <w:t>er janvier 2010. En vertu de l' art. 112 al. 1 LTVA , les dispositions de l'ancien droit ainsi que leurs dispositions d'exécution demeurent applicables à tous les faits et rapports juridiques ayant pris naissance avant leur abrogation. En l'espèce, le litige porte sur les périodes fiscales allant du 1</w:t>
      </w:r>
    </w:p>
    <w:p>
      <w:r>
        <w:t>er janvier 2010 au 31 décembre 2012. C'est donc exclusivement la LTVA qui trouve application.</w:t>
      </w:r>
    </w:p>
    <w:p>
      <w:r>
        <w:rPr>
          <w:b/>
        </w:rPr>
        <w:t>E. 3.2.1</w:t>
      </w:r>
    </w:p>
    <w:p>
      <w:r>
        <w:t>Dans le système de la TVA prévaut le principe de l'auto-taxation: la taxation et le paiement de l'impôt sont en principe assurés par l'assujetti lui-même. Celui-ci doit décompter de manière spontanée vis-à-vis de l'Administration fédérale des contributions dans le délai légal prévu, et en la forme prescrite, la créance fiscale ( art. 71 al. 1 LTVA ). Il doit tenir ses livres comptables de manière à ce que tous les faits importants pour la détermination de l'assujettissement, le calcul de l'impôt et celui de l'impôt préalable déductible puissent y être constatés aisément et de manière sûre ( art. 70 al. 1 LTVA ).</w:t>
      </w:r>
    </w:p>
    <w:p>
      <w:r>
        <w:rPr>
          <w:b/>
        </w:rPr>
        <w:t>E. 3.2.2</w:t>
      </w:r>
    </w:p>
    <w:p>
      <w:r>
        <w:t>Selon l' art. 79 al. 1 LTVA , si les documents comptables font défaut ou sont incomplets, ou que les résultats présentés par l'assujetti ne correspondent manifestement pas à la réalité, l'Administration fédérale procède, dans les limites de son pouvoir d'appréciation, à une taxation par estimation.</w:t>
      </w:r>
    </w:p>
    <w:p>
      <w:r>
        <w:rPr>
          <w:b/>
        </w:rPr>
        <w:t>E. 3.2.3</w:t>
      </w:r>
    </w:p>
    <w:p>
      <w:r>
        <w:t>L'Administration fédérale a le droit et le devoir de procéder à une estimation des chiffres d'affaires ainsi que de l'impôt et de l'impôt préalable dans le cadre de son pouvoir d'appréciation (taxation par voie d'estimation) dans deux hypothèses: premièrement, lorsque la personne assujettie n'a pas observé son devoir d'enregistrer et de conserver les pièces ou lorsque les éléments nécessaires à la taxation ne ressortent pas de ses livres comptables et documents ou lorsque la comptabilité pour d'autres raisons (formelles) n'offre aucune garantie quant à sa véracité; deuxièmement lorsque les résultats découlant de la comptabilité même tenue correctement du point de vue formel ne correspondent manifestement pas à la réalité (arrêt 2C_1077/2012 du 24 mai 2014 consid. 2.2, in Archives 83 p. 57, RDAF 2015 II 171).</w:t>
      </w:r>
    </w:p>
    <w:p>
      <w:r>
        <w:rPr>
          <w:b/>
        </w:rPr>
        <w:t>E. 3.2.4</w:t>
      </w:r>
    </w:p>
    <w:p>
      <w:r>
        <w:t>Lorsqu'elle procède à une estimation du chiffre d'affaires, l'autorité de taxation doit tenir compte des conditions particulières prévalant dans l'entreprise en cause; elle doit s'appuyer sur des données plausibles et aboutir à un résultat s'approchant le plus possible de la réalité, comme le prescrit l' art. 79 al. 1 LTVA en exigeant que l'Administration fédérale procède dans les limites de son pouvoir d'appréciation. Elle doit tenir compte de toutes les circonstances dont elle a connaissance. En ce sens elle doit certes procéder à une estimation prudente, mais n'est cependant pas tenue, en cas de doute, de retenir les hypothèses les plus favorables à l'assujetti. Au contraire, il s'agit d'éviter que l'assujetti qui a rempli son devoir de collaboration ne soit tenu de payer des impôts plus élevés que celui dont un contrôle ultérieur de la comptabilité est impossible pour des motifs qui lui sont imputables. La violation de devoirs de procédure ne doit pas être récompensée (arrêt 2C_1077/2012 du 24 mai 2014 consid. 2.3, in Archives 83 p. 57, RDAF 2015 II 171).</w:t>
      </w:r>
    </w:p>
    <w:p>
      <w:r>
        <w:rPr>
          <w:b/>
        </w:rPr>
        <w:t>E. 3.2.5</w:t>
      </w:r>
    </w:p>
    <w:p>
      <w:r>
        <w:t>Lorsque les conditions d'une taxation par voie d'estimation sont remplies, le Tribunal fédéral limite son pouvoir d'examen en ce qu'il n'intervient qu'en cas de fautes ou d'erreurs manifestes; c'est à la partie recourante qu'il revient de prouver le caractère manifestement inexact de l'estimation (arrêt 2C_1077/2012 du 24 mai 2014 consid. 2.5, in Archives 83 p. 57, RDAF 2015 II 171).</w:t>
      </w:r>
    </w:p>
    <w:p>
      <w:r>
        <w:rPr>
          <w:b/>
        </w:rPr>
        <w:t>E. 3.3.1</w:t>
      </w:r>
    </w:p>
    <w:p>
      <w:r>
        <w:t>En premier lieu, il convient de mentionner que, sous couvert de violation d'une disposition de droit fédéral, la recourante conteste en réalité une nouvelle fois l'établissement des faits effectué par le Tribunal administratif fédéral. Ainsi, les faits présentés de manière appellatoire par la recourante à l'appui du présent grief ne sauraient être retenus (cf. consid. 2.1 ci-dessus).</w:t>
      </w:r>
    </w:p>
    <w:p>
      <w:r>
        <w:rPr>
          <w:b/>
        </w:rPr>
        <w:t>E. 3.3.2</w:t>
      </w:r>
    </w:p>
    <w:p>
      <w:r>
        <w:t>Au surplus, s'agissant de l'application de la procédure de taxation par voie d'estimation, force est de constater que la recourante reconnaît elle-même que, lors du contrôle effectué par l'Administration fédérale, les conditions d'une telle taxation étaient réalisées. La recourante n'a en effet pas tenu de relevé des heures du personnel des sociétés prestataires employé pour gérer la structure sud-américaine du groupe. Elle ne disposait que d'estimations du temps consacré à sa gestion, ce qui constitue une violation de l'obligation de tenir les documents pertinents de manière à ce que tous les faits importants pour la détermination de l'assujettissement, le calcul de l'impôt et celui de l'impôt préalable déductible puissent y être constatés aisément et de manière sûre ( art. 70 al. 1 LTVA ). C'est donc à bon droit que l'autorité précédente a confirmé que les conditions pour procéder à une taxation par estimation étaient réunies en l'espèce.</w:t>
      </w:r>
    </w:p>
    <w:p>
      <w:r>
        <w:rPr>
          <w:b/>
        </w:rPr>
        <w:t>E. 3.3.3</w:t>
      </w:r>
    </w:p>
    <w:p>
      <w:r>
        <w:t>La recourante estime ensuite qu'en produisant de nouvelles pièces lors de la réclamation et des pièces encore plus précises devant le Tribunal administratif fédéral, elle a comblé ce manque et que c'est ainsi à tort que l'autorité précédente a procédé à une taxation par voie d'estimation en application de l' art. 79 LTVA . Or, la recourante oublie que lors d'une procédure de taxation par voie d'estimation, la procédure de recours devant le Tribunal administratif fédéral ne permet de remettre en cause que la réalisation des conditions de l'estimation ou l'estimation du chiffre d'affaires (cf. arrêt 2C_970/2012 du 1</w:t>
      </w:r>
    </w:p>
    <w:p>
      <w:r>
        <w:t>er avril 2013 consid. 4.3), le Tribunal administratif fédéral observant alors une certaine retenue lors de son examen (cf. arrêt 2C_426/2007 du 22 novembre 2007 consid. 4.3, in RDAF 2008 II 20, RF 63/2008 p. 289, Archives 77 p. 343). La recourante ayant elle-même reconnu que les conditions de la taxation par voie d'estimation étaient réunies et rien ne permettant d'en douter compte tenu des estimations peu précises et incomplètes des coûts de personnel chargé de la gestion des sociétés européennes du groupe, seule la question de l'estimation du chiffre d'affaires pourrait encore être contestée. Or, il convient ici de rappeler à la recourante que le Tribunal fédéral limite son pouvoir d'examen en ce qu'il n'intervient qu'en cas de fautes ou d'erreurs manifestes et que c'est à la recourante de prouver le caractère manifestement inexact de l'estimation (cf. arrêt 2C_797/2015 du 2 septembre 2016 consid. 2.5 et les références citées), ce qu'elle n'est pas parvenue à faire.</w:t>
      </w:r>
    </w:p>
    <w:p>
      <w:r>
        <w:rPr>
          <w:b/>
        </w:rPr>
        <w:t>E. 3.3.4</w:t>
      </w:r>
    </w:p>
    <w:p>
      <w:r>
        <w:t>Par conséquent, on doit retenir avec l'autorité précédente que les données remises par la recourante ne sauraient suffire à démontrer un caractère manifestement inexact de l'estimation, celles-ci étant incomplètes.</w:t>
      </w:r>
    </w:p>
    <w:p>
      <w:r>
        <w:t>Par ailleurs, les explications contenues dans le recours ne permettent pas d'arriver à une autre conclusion. La recourante fait en effet principalement grief au Tribunal administratif fédéral de ne pas avoir renvoyé la cause à l'Administration fédérale après avoir reçu ses tableaux "extrêmement détaillés", afin que cette administration procède à un nouveau calcul selon la méthode effective. Il ne saurait être donné suite à une telle demande, puisque devant l'autorité précédente la recourante ne pouvait, on le rappelle, que tenter de démontrer le caractère inexact de l'estimation effectuée par l'Administration fédérale en fonction des informations dont elle disposait à ce moment. A ce propos, elle se contente de revenir sur l'appréciation des faits effectuée par le Tribunal administratif fédéral, notamment sur l'absence de gestion de groupe et le caractère suffisant des chiffres contenus dans ses tableaux, sans réunir les conditions de l' art. 97 al. 1 LTF (cf. consid. 2 ci-dessus). Or, les tableaux en cause ne font pas état de la gestion des sociétés sud-américaines du groupe et ne contiennent par conséquent aucun chiffre utile.</w:t>
      </w:r>
    </w:p>
    <w:p>
      <w:r>
        <w:rPr>
          <w:b/>
        </w:rPr>
        <w:t>E. 4</w:t>
      </w:r>
    </w:p>
    <w:p>
      <w:r>
        <w:t>La recourante invoque encore une violation des art. 80 LTVA , 81 al. 2 et 3 LTVA, 8 CC et 12 PA.</w:t>
      </w:r>
    </w:p>
    <w:p>
      <w:r>
        <w:rPr>
          <w:b/>
        </w:rPr>
        <w:t>E. 4.1.1</w:t>
      </w:r>
    </w:p>
    <w:p>
      <w:r>
        <w:t>Aux termes de l' art. 80 LTVA , si l'établissement exact de faits essentiels pour le calcul de l'impôt entraîne une charge excessive pour l'assujetti, l'Administration fédérale lui accorde des facilités et l'autorise à calculer l'impôt par approximation pour autant qu'il n'en résulte aucune diminution ou augmentation notable du montant de l'impôt ni aucune distorsion marquante de la concurrence et que cela ne complique pas de manière excessive les décomptes d'autres assujettis ni les contrôles fiscaux. Avec cette disposition, le législateur a voulu formellement permettre à l'Administration fédérale de déterminer dans quels domaines et sous quelles conditions celle-ci désirait prévoir des facilités. L'Administration fédérale peut ainsi prévoir les détails de sa pratique administrative pour des branches d'activités ou plus spécialement pour certaines entreprises individuelles. Elle doit toutefois respecter le principe de l'égalité de traitement (cf. arrêt 2C_264/2014 du 17 août 2015 consid. 2.2.4, in Archives 84 p. 324; STEIGER, in Loi fédérale régissant la taxe sur la valeur ajoutée, Zweifel et al. [éd.], 2015, n° 2 s. ad art. 80 LTVA ). L'Administration fédérale doit poser clairement les conditions qui permettent de prétendre à des facilités. Le but de cette norme n'est toutefois pas d'octroyer des facilités au contribuable dans la cadre d'un contrôle de TVA, mais au contraire de lui permettre de calculer l'impôt par approximation si les conditions spécifiques ont été posées dans ce domaine par l'Administration fédérale et que le contribuable les réunit (arrêt 2A.437/2005 du 3 mai 2006 consid. 4.3.3, in Archives 76 p. 773; STEIGER, op. cit. n° 1 ad art. 80 LTVA ).</w:t>
      </w:r>
    </w:p>
    <w:p>
      <w:r>
        <w:rPr>
          <w:b/>
        </w:rPr>
        <w:t>E. 4.1.2</w:t>
      </w:r>
    </w:p>
    <w:p>
      <w:r>
        <w:t>En l'occurrence, selon la pratique administrative de l'Administration fédérale (cf. Brochure spéciale n° 6 ch. 7.4.3.1 p. 63 ss; Info TVA 09 ch. II/1 p. 77), lorsqu'une société filiale fournit à une société holding sans personnel propre des prestations en relation avec la gestion stratégique du groupe dont la valeur ne peut être déterminée de manière effective, sur la base de documents ou d'enregistrements comptables appropriés, celle-ci peut être calculée par approximation selon l' art. 80 LTVA . Il ne doit cependant pas en résulter un avantage ou désavantage fiscal manifeste. Les prestations de services fournies par la filiale sont ainsi déterminées en prenant 3o/oo de la fortune moyenne de la société holding (total des actifs) et en y soustrayant les prestations administratives acquises auprès d'entreprises étrangères au groupe.</w:t>
      </w:r>
    </w:p>
    <w:p>
      <w:r>
        <w:rPr>
          <w:b/>
        </w:rPr>
        <w:t>E. 4.1.3</w:t>
      </w:r>
    </w:p>
    <w:p>
      <w:r>
        <w:t>Or, faute de pouvoir déterminer la valeur de la prestation de manière effective, s'est sans violer le droit fédéral que l'autorité précédente a confirmé la décision de l'Administration fédérale qui a calculé l'impôt dû par approximation, selon la méthode préconisée par la pratique administrative. La recourante n'a au demeurant pas réussi à démontrer un désavantage manifeste issu de l'application de cette méthode, se contentant d'arguer de manière péremptoire, dans son grief relatif à l' art. 80 LTVA , qu'elle subit un désavantage manifeste. On ajoutera encore qu'en tant qu'elle invoque une inégalité de traitement entre concurrents économiques en citant l' art. 27 Cst. , son grief doit d'emblée être écarté, celui-ci ne remplissant pas les conditions de l' art. 106 al. 2 LTF , la recourante faisant référence à "une situation similaire", sans autres détails et l'arrêt entrepris ne retenant aucun fait à ce propos. Dans la mesure où elle invoque encore une violation de l' art. 1 al. 1 ch. 3 LTVA (</w:t>
      </w:r>
    </w:p>
    <w:p>
      <w:r>
        <w:t>recte</w:t>
      </w:r>
    </w:p>
    <w:p>
      <w:r>
        <w:t>art. 1 al. 3 let. a LTVA ; principe de la neutralité concurrentielle), la recourante ne saurait être suivie. Au vu des faits retenus, rien n'indique en effet que l'arrêt entrepris serait constitutif d'une violation de cette disposition. La recourante ne le démontre d'ailleurs pas.</w:t>
      </w:r>
    </w:p>
    <w:p>
      <w:r>
        <w:rPr>
          <w:b/>
        </w:rPr>
        <w:t>E. 4.2</w:t>
      </w:r>
    </w:p>
    <w:p>
      <w:r>
        <w:t>La recourante invoque une violation de l' art. 8 CC , respectivement de l' art. 12 PA en ce que le Tribunal administratif fédéral se serait notamment montré trop restrictif dans son appréciation des preuves.</w:t>
      </w:r>
    </w:p>
    <w:p>
      <w:r>
        <w:rPr>
          <w:b/>
        </w:rPr>
        <w:t>E. 4.2.1</w:t>
      </w:r>
    </w:p>
    <w:p>
      <w:r>
        <w:t>Selon l' art. 8 CC , chaque partie doit, si la loi ne prescrit le contraire, prouver les faits qu'elle allègue pour en déduire son droit. Quant à l' art. 12 PA , il dispose que l'autorité constate les faits d'office et procède s'il y a lieu à l'administration de preuves par divers moyens. En droit fiscal, les règles générales du fardeau de la preuve ancrées à l' art. 8 CC impliquent que l'autorité fiscale doive établir les faits qui justifient l'assujettissement et qui augmentent la taxation, tandis que le contribuable doit prouver les faits qui diminuent la dette fiscale ou la suppriment (cf. arrêt 2C_842/2014 du 17 février 2015 consid. 6.4 et les références citées). Il n'en demeure pas moins que dans une procédure de taxation par voie d'estimation, s'il revient effectivement à l'administration de prouver l'existence des conditions d'une telle taxation, il appartient toujours au contribuable de démontrer le caractère incorrect de l'estimation (cf. arrêt 2C_812/2013 du 28 mai 2014 consid. 2.4.3 et les références citées).</w:t>
      </w:r>
    </w:p>
    <w:p>
      <w:r>
        <w:rPr>
          <w:b/>
        </w:rPr>
        <w:t>E. 4.2.2</w:t>
      </w:r>
    </w:p>
    <w:p>
      <w:r>
        <w:t>Tout d'abord, force est de constater qu'en tant que la recourante s'en prend à la décision de l'Administration fédérale, en reprochant à celle-ci de ne pas lui avoir dit ce qu'elle devait prouver, son grief doit d'emblée être écarté. Elle ne saurait en effet se plaindre d'une violation de la répartition du fardeau de la preuve devant l'Administration fédérale dans le présent recours dirigé contre l'arrêt ultérieur du Tribunal administratif fédéral, la saisine de ce dernier ayant un effet dévolutif entraînant le dessaisissement de l'autorité précédente (cf. arrêt 2C_312/2011 du 26 juillet 2011 consid. 4). En outre, contrairement à ce que la recourante affirme plus loin, le Tribunal administratif fédéral a effectivement pris en compte les moyens de preuve qu'elle a produits, il ne leur a toutefois pas reconnu une valeur probante suffisante pour attester d'un caractère inexact de la taxation par voie d'estimation. Contester cette appréciation revient à nouveau à contester l'appréciation des faits (cf. consid. 2 ci-dessus). En présence d'une situation de taxation par voie d'estimation, le Tribunal administratif fédéral n'a pas violé le principe de répartition du fardeau de la preuve en faisant supporter celui-ci à la recourante quant à la preuve du caractère inexact de la taxation par voie d'estimation. Ce grief doit par conséquent également être écarté.</w:t>
      </w:r>
    </w:p>
    <w:p>
      <w:r>
        <w:rPr>
          <w:b/>
        </w:rPr>
        <w:t>E. 5</w:t>
      </w:r>
    </w:p>
    <w:p>
      <w:r>
        <w:t>Finalement, la recourante invoque encore une violation du principe de la bonne foi au sens de l' art. 5 al. 3 Cst. , soutenant qu'elle partait du principe qu'elle allait être traitée à l'instar "d'un autre contribuable", lequel aurait été imposé à un taux inférieur au sien.</w:t>
      </w:r>
    </w:p>
    <w:p>
      <w:r>
        <w:t>Outre le fait qu'ici également elle s'en prend plutôt à la décision de l'Administration fédérale qu'à l'arrêt du Tribunal administratif fédéral, la recourante ne saurait être suivie. La recourante n'a jamais reçu d'assurance d'une quelconque autorité qu'elle serait imposée à un taux inférieur à celui qui est prévu par la pratique administrative dont il a été précédemment question (cf. consid. 4.1 ci-dessus). Par ailleurs, ici également, elle se rapporte à l'imposition d'une entreprise dont il n'est aucunement fait mention dans l'état de fait pertinent.</w:t>
      </w:r>
    </w:p>
    <w:p>
      <w:r>
        <w:rPr>
          <w:b/>
        </w:rPr>
        <w:t>E. 6</w:t>
      </w:r>
    </w:p>
    <w:p>
      <w:r>
        <w:t>Compte tenu de l'ensemble des motifs qui précèdent, le recours doit être rejeté dans la mesure où il est recevable.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