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2C_596/2011 vom 22. Juli 2011</w:t>
      </w:r>
    </w:p>
    <w:p>
      <w:r>
        <w:t>Bundesgericht, 2011-07-22, FR</w:t>
      </w:r>
    </w:p>
    <w:p>
      <w:r>
        <w:rPr>
          <w:b/>
        </w:rPr>
        <w:t xml:space="preserve">Quelle: </w:t>
      </w:r>
      <w:r>
        <w:t>https://mcp.opencaselaw.ch/entscheid/bger_2C_596_2011</w:t>
      </w:r>
    </w:p>
    <w:p>
      <w:r>
        <w:t>FR: TF 2C_596/2011 du 22 juillet 2011</w:t>
      </w:r>
    </w:p>
    <w:p>
      <w:r>
        <w:t>IT: TF 2C_596/2011 del 22 luglio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24 juin 2011, le Tribunal cantonal du canton de Vaud a rejeté le recours déposé par X.________, ressortissant Kosovar né en 1966 contre la décision de renvoi de Suisse prononcée en application de l'art. 64 al. 1 let. a LEtr le 9 mai 2011 par le Service cantonal de la population du canton de Vaud.</w:t>
      </w:r>
    </w:p>
    <w:p>
      <w:r>
        <w:rPr>
          <w:b/>
        </w:rPr>
        <w:t>E. 2</w:t>
      </w:r>
    </w:p>
    <w:p>
      <w:r>
        <w:t>Par courrier posté le 22 juillet 2011, X.________ demande au Tribunal fédéral d'enjoindre le Service cantonal de la population du canton de Vaud à réexaminer son dossier. Il expose toutes les circonstances personnelles et socio-professionnelles qui plaident en faveur de l'octroi d'une autorisation de séjour en Suisse.</w:t>
      </w:r>
    </w:p>
    <w:p>
      <w:r>
        <w:rPr>
          <w:b/>
        </w:rPr>
        <w:t>E. 3</w:t>
      </w:r>
    </w:p>
    <w:p>
      <w:r>
        <w:t>Le recours en matière de droit public étant irrecevable contre les décisions en matière de droit des étrangers qui concernent le renvoi ( art. 83 let . c ch. 4 in fine LTF), seule reste ouverte la voie du recours constitutionnel subsidiaire pour violation des droits constitutionnels ( art. 113 et 116 LTF ) qui doit être motivée conformément aux exigences de l' art. 106 al. 2 LTF ( art. 117 LTF ). En l'espèce, le recourant n'invoque aucun droit constitutionnel.</w:t>
      </w:r>
    </w:p>
    <w:p>
      <w:r>
        <w:rPr>
          <w:b/>
        </w:rPr>
        <w:t>E. 4</w:t>
      </w:r>
    </w:p>
    <w:p>
      <w:r>
        <w:t>Le recours est ainsi manifestement irrecevable ( art. 108 al. 1 let. a LTF ) et doit être traité selon la procédure simplifiée de l' art. 108 LTF , sans qu'il y ait lieu d'ordonner un échange d'écritures. Au vu des circonstance de la cause, il se justifie de ne pas percevoir de frais pour la procédure fédérale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