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594/2016 vom 5. Juli 2016</w:t>
      </w:r>
    </w:p>
    <w:p>
      <w:r>
        <w:t>Bundesgericht, 2016-07-05, IT</w:t>
      </w:r>
    </w:p>
    <w:p>
      <w:r>
        <w:rPr>
          <w:b/>
        </w:rPr>
        <w:t xml:space="preserve">Quelle: </w:t>
      </w:r>
      <w:r>
        <w:t>https://mcp.opencaselaw.ch/entscheid/bger_2C_594_2016</w:t>
      </w:r>
    </w:p>
    <w:p>
      <w:r>
        <w:t>FR: TF 2C 594/2016 du 5 juillet 2016</w:t>
      </w:r>
    </w:p>
    <w:p>
      <w:r>
        <w:t>IT: TF 2C 594/2016 del 5 luglio 2016</w:t>
      </w:r>
    </w:p>
    <w:p>
      <w:pPr>
        <w:pStyle w:val="Heading2"/>
      </w:pPr>
      <w:r>
        <w:t>Regeste</w:t>
      </w:r>
    </w:p>
    <w:p>
      <w:r>
        <w:t>Permesso di dimora per ricongiuntimento familiare | Cittadinanza e diritto degli stranieri</w:t>
      </w:r>
    </w:p>
    <w:p>
      <w:pPr>
        <w:pStyle w:val="Heading2"/>
      </w:pPr>
      <w:r>
        <w:t>Erwägungen</w:t>
      </w:r>
    </w:p>
    <w:p>
      <w:r>
        <w:rPr>
          <w:b/>
        </w:rPr>
        <w:t>E. 1</w:t>
      </w:r>
    </w:p>
    <w:p>
      <w:r>
        <w:t>II Tribunale federale esamina d'ufficio e con piena cognizione la sua competenza ( art. 29 cpv. 1 LTF ) e l'ammissibilità dei ricorsi che gli vengono sottoposti ( DTF 136 I 42 consid. 1 pag. 43).</w:t>
      </w:r>
    </w:p>
    <w:p>
      <w:r>
        <w:rPr>
          <w:b/>
        </w:rPr>
        <w:t>E. 1.1</w:t>
      </w:r>
    </w:p>
    <w:p>
      <w:r>
        <w:t>In virtù dell' art. 42 cpv. 2 LTF , l'insorgente è tenuto a spiegare in modo conciso perché l'atto querelato viola il diritto. Egli deve quindi confrontarsi almeno sommariamente con i considerandi del giudizio impugnato, esponendo in quale misura sarebbe lesivo del diritto ( DTF 134 II 244 consid. 2.1 e 2.3 pag. 245 seg.).</w:t>
      </w:r>
    </w:p>
    <w:p>
      <w:r>
        <w:rPr>
          <w:b/>
        </w:rPr>
        <w:t>E. 1.2</w:t>
      </w:r>
    </w:p>
    <w:p>
      <w:r>
        <w:t>Nella fattispecie, il ricorrente si rivolge al Tribunale federale chiedendo di non esser allontanato dalla Svizzera, poiché ciò avrebbe conseguenze molto gravi sia per lui che per la sua famiglia. Egli omette tuttavia completamente di confrontarsi con le puntuali argomentazioni contenute nel giudizio impugnato.</w:t>
      </w:r>
    </w:p>
    <w:p>
      <w:r>
        <w:rPr>
          <w:b/>
        </w:rPr>
        <w:t>E. 1.3</w:t>
      </w:r>
    </w:p>
    <w:p>
      <w:r>
        <w:t>Da quanto precede discende che, in mancanza di un'argomentazione conforme all' art. 42 cpv. 2 LTF , il ricorso non può essere considerato ricevibile ( DTF 134 II 244 consid. 2.1 pag. 245 seg.).</w:t>
      </w:r>
    </w:p>
    <w:p>
      <w:r>
        <w:rPr>
          <w:b/>
        </w:rPr>
        <w:t>E. 2</w:t>
      </w:r>
    </w:p>
    <w:p>
      <w:r>
        <w:t>I l gravame risulta pertanto manifestamente inammissibile e va deciso secondo la procedura semplificata prevista dall' art. 108 LTF . Il Tribunale federale rinuncia a prelevare spese (art. 66 cpv. 1 seconda frase LTF).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